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Tokyo</w:t>
      </w:r>
    </w:p>
    <w:bookmarkStart w:id="30" w:name="X970af399837b9fd9a7162958a30b830e8919f0d"/>
    <w:p>
      <w:pPr>
        <w:pStyle w:val="Heading1"/>
      </w:pPr>
      <w:r>
        <w:t xml:space="preserve">Comprehensive Marketing Plan for Electronics Engineer Recruitment in Japan Tokyo</w:t>
      </w:r>
    </w:p>
    <w:bookmarkStart w:id="20" w:name="executive-summary"/>
    <w:p>
      <w:pPr>
        <w:pStyle w:val="Heading2"/>
      </w:pPr>
      <w:r>
        <w:t xml:space="preserve">Executive Summary</w:t>
      </w:r>
    </w:p>
    <w:p>
      <w:pPr>
        <w:pStyle w:val="FirstParagraph"/>
      </w:pPr>
      <w:r>
        <w:t xml:space="preserve">This strategic Marketing Plan outlines the comprehensive approach to attract and secure top-tier Electronics Engineers for our advanced technology division in Tokyo, Japan. As a global leader in semiconductor innovation, we require specialized talent to drive next-generation IoT and AI hardware development within the competitive Tokyo tech ecosystem. This plan details targeted recruitment strategies tailored specifically for the Japanese market, emphasizing cultural alignment, technical expertise, and long-term career growth within Japan Tokyo's unique engineering landscape. Our goal is to position this Electronics Engineer role as the premier opportunity in Asia-Pacific by leveraging localized marketing channels and culturally resonant employer branding.</w:t>
      </w:r>
    </w:p>
    <w:bookmarkEnd w:id="20"/>
    <w:bookmarkStart w:id="21" w:name="X65db610c7325ffb4122a60058080079d8e36a0b"/>
    <w:p>
      <w:pPr>
        <w:pStyle w:val="Heading2"/>
      </w:pPr>
      <w:r>
        <w:t xml:space="preserve">Market Analysis: Electronics Engineer Demand in Japan Tokyo</w:t>
      </w:r>
    </w:p>
    <w:p>
      <w:pPr>
        <w:pStyle w:val="FirstParagraph"/>
      </w:pPr>
      <w:r>
        <w:t xml:space="preserve">The electronics engineering talent market in Tokyo remains exceptionally dynamic, driven by Japan's $10.7B semiconductor industry growth (2023) and government initiatives like "Society 5.0." However, a critical shortage exists for mid-to-senior Electronics Engineers with expertise in 5G infrastructure, automotive electronics, and AI hardware—positions where local talent gaps exceed 38% according to Japan's Ministry of Economy, Trade and Industry. Competitors including Sony Semiconductor and Toshiba actively poach talent through aggressive relocation packages. Tokyo's engineering job market shows 42% annual growth in high-demand roles (2023 JETRO report), yet only 17% of Japanese engineering graduates possess required IoT/AI skills. This creates an urgent need for a specialized Marketing Plan targeting global candidates who understand both cutting-edge electronics engineering and Japan Tokyo's workplace culture.</w:t>
      </w:r>
    </w:p>
    <w:bookmarkEnd w:id="21"/>
    <w:bookmarkStart w:id="22" w:name="X5789d2c8b378efd0414141bce6a426ae3a3bd65"/>
    <w:p>
      <w:pPr>
        <w:pStyle w:val="Heading2"/>
      </w:pPr>
      <w:r>
        <w:t xml:space="preserve">Target Audience: Ideal Electronics Engineer Profile</w:t>
      </w:r>
    </w:p>
    <w:p>
      <w:pPr>
        <w:pStyle w:val="FirstParagraph"/>
      </w:pPr>
      <w:r>
        <w:t xml:space="preserve">Our ideal candidate must demonstrate:</w:t>
      </w:r>
    </w:p>
    <w:p>
      <w:pPr>
        <w:numPr>
          <w:ilvl w:val="0"/>
          <w:numId w:val="1001"/>
        </w:numPr>
        <w:pStyle w:val="Compact"/>
      </w:pPr>
      <w:r>
        <w:rPr>
          <w:bCs/>
          <w:b/>
        </w:rPr>
        <w:t xml:space="preserve">Cultural Fluency:</w:t>
      </w:r>
      <w:r>
        <w:t xml:space="preserve"> </w:t>
      </w:r>
      <w:r>
        <w:t xml:space="preserve">Willingness to adapt to Tokyo's hierarchical work environment and corporate etiquette (e.g., formal communication protocols, after-work socializing)</w:t>
      </w:r>
    </w:p>
    <w:p>
      <w:pPr>
        <w:numPr>
          <w:ilvl w:val="0"/>
          <w:numId w:val="1001"/>
        </w:numPr>
        <w:pStyle w:val="Compact"/>
      </w:pPr>
      <w:r>
        <w:rPr>
          <w:bCs/>
          <w:b/>
        </w:rPr>
        <w:t xml:space="preserve">Technical Mastery:</w:t>
      </w:r>
      <w:r>
        <w:t xml:space="preserve"> </w:t>
      </w:r>
      <w:r>
        <w:t xml:space="preserve">5+ years in embedded systems design with proven experience in sensor integration or power management IC development</w:t>
      </w:r>
    </w:p>
    <w:p>
      <w:pPr>
        <w:numPr>
          <w:ilvl w:val="0"/>
          <w:numId w:val="1001"/>
        </w:numPr>
        <w:pStyle w:val="Compact"/>
      </w:pPr>
      <w:r>
        <w:rPr>
          <w:bCs/>
          <w:b/>
        </w:rPr>
        <w:t xml:space="preserve">Language Capability:</w:t>
      </w:r>
      <w:r>
        <w:t xml:space="preserve"> </w:t>
      </w:r>
      <w:r>
        <w:t xml:space="preserve">Business-level Japanese (N2+) essential; English proficiency required for global collaboration</w:t>
      </w:r>
    </w:p>
    <w:p>
      <w:pPr>
        <w:numPr>
          <w:ilvl w:val="0"/>
          <w:numId w:val="1001"/>
        </w:numPr>
        <w:pStyle w:val="Compact"/>
      </w:pPr>
      <w:r>
        <w:rPr>
          <w:bCs/>
          <w:b/>
        </w:rPr>
        <w:t xml:space="preserve">Career Alignment:</w:t>
      </w:r>
      <w:r>
        <w:t xml:space="preserve"> </w:t>
      </w:r>
      <w:r>
        <w:t xml:space="preserve">Interest in Japan Tokyo's ecosystem—particularly the R&amp;D clusters near Tsukiji and Akihabara</w:t>
      </w:r>
    </w:p>
    <w:p>
      <w:pPr>
        <w:pStyle w:val="FirstParagraph"/>
      </w:pPr>
      <w:r>
        <w:t xml:space="preserve">We prioritize engineers with prior experience in Japanese companies or familiarity with JIS standards, as cultural integration significantly impacts retention rates (83% of engineers stay longer when culturally aligned per NTT Data study). This Marketing Plan explicitly targets these profiles to reduce onboarding time and accelerate project delivery within Japan Tokyo's fast-paced environment.</w:t>
      </w:r>
    </w:p>
    <w:bookmarkEnd w:id="22"/>
    <w:bookmarkStart w:id="26" w:name="core-marketing-strategies"/>
    <w:p>
      <w:pPr>
        <w:pStyle w:val="Heading2"/>
      </w:pPr>
      <w:r>
        <w:t xml:space="preserve">Core Marketing Strategies</w:t>
      </w:r>
    </w:p>
    <w:p>
      <w:pPr>
        <w:pStyle w:val="FirstParagraph"/>
      </w:pPr>
      <w:r>
        <w:t xml:space="preserve">Our strategy centers on three pillars designed for maximum resonance in Japan Tokyo:</w:t>
      </w:r>
    </w:p>
    <w:bookmarkStart w:id="23" w:name="culturally-tailored-employer-branding"/>
    <w:p>
      <w:pPr>
        <w:pStyle w:val="Heading3"/>
      </w:pPr>
      <w:r>
        <w:t xml:space="preserve">1. Culturally Tailored Employer Branding</w:t>
      </w:r>
    </w:p>
    <w:p>
      <w:pPr>
        <w:pStyle w:val="FirstParagraph"/>
      </w:pPr>
      <w:r>
        <w:t xml:space="preserve">We position the Electronics Engineer role as a "Gateway to Japan Innovation" – emphasizing opportunities for technical growth within Tokyo's global tech hub. Marketing materials will highlight:</w:t>
      </w:r>
    </w:p>
    <w:p>
      <w:pPr>
        <w:numPr>
          <w:ilvl w:val="0"/>
          <w:numId w:val="1002"/>
        </w:numPr>
        <w:pStyle w:val="Compact"/>
      </w:pPr>
      <w:r>
        <w:t xml:space="preserve">Access to Japan's top R&amp;D facilities in Odaiba and Tsukuba</w:t>
      </w:r>
    </w:p>
    <w:p>
      <w:pPr>
        <w:numPr>
          <w:ilvl w:val="0"/>
          <w:numId w:val="1002"/>
        </w:numPr>
        <w:pStyle w:val="Compact"/>
      </w:pPr>
      <w:r>
        <w:t xml:space="preserve">Salary packages exceeding Tokyo averages by 22% (with housing allowances)</w:t>
      </w:r>
    </w:p>
    <w:p>
      <w:pPr>
        <w:numPr>
          <w:ilvl w:val="0"/>
          <w:numId w:val="1002"/>
        </w:numPr>
        <w:pStyle w:val="Compact"/>
      </w:pPr>
      <w:r>
        <w:t xml:space="preserve">Career paths aligned with Japan's "Human Resource Development" initiatives</w:t>
      </w:r>
    </w:p>
    <w:p>
      <w:pPr>
        <w:pStyle w:val="FirstParagraph"/>
      </w:pPr>
      <w:r>
        <w:t xml:space="preserve">This approach directly addresses the top concern of engineers: cultural fit. The Marketing Plan will avoid generic Western recruitment language, instead using Japanese terms like "gaman" (perseverance) and "kaizen" (continuous improvement) in all materials to signal genuine cultural understanding.</w:t>
      </w:r>
    </w:p>
    <w:bookmarkEnd w:id="23"/>
    <w:bookmarkStart w:id="24" w:name="hyper-local-digital-campaigns"/>
    <w:p>
      <w:pPr>
        <w:pStyle w:val="Heading3"/>
      </w:pPr>
      <w:r>
        <w:t xml:space="preserve">2. Hyper-Local Digital Campaigns</w:t>
      </w:r>
    </w:p>
    <w:p>
      <w:pPr>
        <w:pStyle w:val="FirstParagraph"/>
      </w:pPr>
      <w:r>
        <w:t xml:space="preserve">We'll deploy a multi-channel digital strategy focused exclusively on Japan Tokyo's professional networks:</w:t>
      </w:r>
    </w:p>
    <w:p>
      <w:pPr>
        <w:numPr>
          <w:ilvl w:val="0"/>
          <w:numId w:val="1003"/>
        </w:numPr>
        <w:pStyle w:val="Compact"/>
      </w:pPr>
      <w:r>
        <w:rPr>
          <w:bCs/>
          <w:b/>
        </w:rPr>
        <w:t xml:space="preserve">LinkedIn Japan:</w:t>
      </w:r>
      <w:r>
        <w:t xml:space="preserve"> </w:t>
      </w:r>
      <w:r>
        <w:t xml:space="preserve">Targeted ads to Electronics Engineers in Tokyo with keywords "Semiconductor" and "Embedded Systems," leveraging LinkedIn's Japanese-language interface</w:t>
      </w:r>
    </w:p>
    <w:p>
      <w:pPr>
        <w:numPr>
          <w:ilvl w:val="0"/>
          <w:numId w:val="1003"/>
        </w:numPr>
        <w:pStyle w:val="Compact"/>
      </w:pPr>
      <w:r>
        <w:rPr>
          <w:bCs/>
          <w:b/>
        </w:rPr>
        <w:t xml:space="preserve">Daijob &amp; Recruit:</w:t>
      </w:r>
      <w:r>
        <w:t xml:space="preserve"> </w:t>
      </w:r>
      <w:r>
        <w:t xml:space="preserve">Premium job listings on Japan's leading engineering job portals (4.3M monthly users)</w:t>
      </w:r>
    </w:p>
    <w:p>
      <w:pPr>
        <w:numPr>
          <w:ilvl w:val="0"/>
          <w:numId w:val="1003"/>
        </w:numPr>
        <w:pStyle w:val="Compact"/>
      </w:pPr>
      <w:r>
        <w:rPr>
          <w:bCs/>
          <w:b/>
        </w:rPr>
        <w:t xml:space="preserve">University Partnerships:</w:t>
      </w:r>
      <w:r>
        <w:t xml:space="preserve"> </w:t>
      </w:r>
      <w:r>
        <w:t xml:space="preserve">Collaborating with Tokyo Institute of Technology and Keio University for campus events, specifically targeting their Mechatronics Engineering programs</w:t>
      </w:r>
    </w:p>
    <w:p>
      <w:pPr>
        <w:numPr>
          <w:ilvl w:val="0"/>
          <w:numId w:val="1003"/>
        </w:numPr>
        <w:pStyle w:val="Compact"/>
      </w:pPr>
      <w:r>
        <w:rPr>
          <w:bCs/>
          <w:b/>
        </w:rPr>
        <w:t xml:space="preserve">WeChat &amp; Line Campaigns:</w:t>
      </w:r>
      <w:r>
        <w:t xml:space="preserve"> </w:t>
      </w:r>
      <w:r>
        <w:t xml:space="preserve">Targeted outreach to overseas engineers via China/Japan diaspora channels (critical for attracting talent from South Korea and India)</w:t>
      </w:r>
    </w:p>
    <w:p>
      <w:pPr>
        <w:pStyle w:val="FirstParagraph"/>
      </w:pPr>
      <w:r>
        <w:t xml:space="preserve">All digital assets will be fully localized: Japanese copy with Tokyo-specific imagery (e.g., office views of Shinjuku skyline) and Japanese-optimized CTAs.</w:t>
      </w:r>
    </w:p>
    <w:bookmarkEnd w:id="24"/>
    <w:bookmarkStart w:id="25" w:name="community-engagement-in-japan-tokyo"/>
    <w:p>
      <w:pPr>
        <w:pStyle w:val="Heading3"/>
      </w:pPr>
      <w:r>
        <w:t xml:space="preserve">3. Community Engagement in Japan Tokyo</w:t>
      </w:r>
    </w:p>
    <w:p>
      <w:pPr>
        <w:pStyle w:val="FirstParagraph"/>
      </w:pPr>
      <w:r>
        <w:t xml:space="preserve">We'll build organic credibility through community involvement:</w:t>
      </w:r>
    </w:p>
    <w:p>
      <w:pPr>
        <w:numPr>
          <w:ilvl w:val="0"/>
          <w:numId w:val="1004"/>
        </w:numPr>
        <w:pStyle w:val="Compact"/>
      </w:pPr>
      <w:r>
        <w:t xml:space="preserve">Sponsorship of the annual "Tokyo Electronics Summit" at Tokyo Big Sight (10,000+ attendees)</w:t>
      </w:r>
    </w:p>
    <w:p>
      <w:pPr>
        <w:numPr>
          <w:ilvl w:val="0"/>
          <w:numId w:val="1004"/>
        </w:numPr>
        <w:pStyle w:val="Compact"/>
      </w:pPr>
      <w:r>
        <w:t xml:space="preserve">Hosting free workshops on "Japan's Semiconductor Future" at Tokyo Tech and Akihabara Innovation Hub</w:t>
      </w:r>
    </w:p>
    <w:p>
      <w:pPr>
        <w:numPr>
          <w:ilvl w:val="0"/>
          <w:numId w:val="1004"/>
        </w:numPr>
        <w:pStyle w:val="Compact"/>
      </w:pPr>
      <w:r>
        <w:t xml:space="preserve">Partnerships with Japan Engineering Society for technical webinars featuring our chief electronics engineers</w:t>
      </w:r>
    </w:p>
    <w:p>
      <w:pPr>
        <w:pStyle w:val="FirstParagraph"/>
      </w:pPr>
      <w:r>
        <w:t xml:space="preserve">This strategy demonstrates commitment to the Tokyo engineering community, making our Marketing Plan feel authentically rooted in Japan Tokyo rather than a generic global campaign.</w:t>
      </w:r>
    </w:p>
    <w:bookmarkEnd w:id="25"/>
    <w:bookmarkEnd w:id="26"/>
    <w:bookmarkStart w:id="27" w:name="tactical-timeline-kpis"/>
    <w:p>
      <w:pPr>
        <w:pStyle w:val="Heading2"/>
      </w:pPr>
      <w:r>
        <w:t xml:space="preserve">Tactical Timeline &amp; KPIs</w:t>
      </w:r>
    </w:p>
    <w:p>
      <w:pPr>
        <w:pStyle w:val="FirstParagraph"/>
      </w:pPr>
      <w:r>
        <w:t xml:space="preserve">Implementation occurs in three phases over 6 months:</w:t>
      </w:r>
    </w:p>
    <w:p>
      <w:pPr>
        <w:numPr>
          <w:ilvl w:val="0"/>
          <w:numId w:val="1005"/>
        </w:numPr>
        <w:pStyle w:val="Compact"/>
      </w:pPr>
      <w:r>
        <w:rPr>
          <w:bCs/>
          <w:b/>
        </w:rPr>
        <w:t xml:space="preserve">Month 1-2: Foundation</w:t>
      </w:r>
      <w:r>
        <w:t xml:space="preserve"> </w:t>
      </w:r>
      <w:r>
        <w:t xml:space="preserve">– Localize all materials; secure university partnerships; launch Daijob/Recruit listings</w:t>
      </w:r>
    </w:p>
    <w:p>
      <w:pPr>
        <w:numPr>
          <w:ilvl w:val="0"/>
          <w:numId w:val="1005"/>
        </w:numPr>
        <w:pStyle w:val="Compact"/>
      </w:pPr>
      <w:r>
        <w:rPr>
          <w:bCs/>
          <w:b/>
        </w:rPr>
        <w:t xml:space="preserve">Month 3-4: Activation</w:t>
      </w:r>
      <w:r>
        <w:t xml:space="preserve"> </w:t>
      </w:r>
      <w:r>
        <w:t xml:space="preserve">– Execute Tokyo Summit sponsorship; initiate Line/WeChat campaigns; host first workshop in Odaiba</w:t>
      </w:r>
    </w:p>
    <w:p>
      <w:pPr>
        <w:numPr>
          <w:ilvl w:val="0"/>
          <w:numId w:val="1005"/>
        </w:numPr>
        <w:pStyle w:val="Compact"/>
      </w:pPr>
      <w:r>
        <w:rPr>
          <w:bCs/>
          <w:b/>
        </w:rPr>
        <w:t xml:space="preserve">Month 5-6: Conversion</w:t>
      </w:r>
      <w:r>
        <w:t xml:space="preserve"> </w:t>
      </w:r>
      <w:r>
        <w:t xml:space="preserve">– Targeted follow-ups with qualified candidates; refine messaging based on applicant feedback from Japan Tokyo</w:t>
      </w:r>
    </w:p>
    <w:p>
      <w:pPr>
        <w:pStyle w:val="FirstParagraph"/>
      </w:pPr>
      <w:r>
        <w:t xml:space="preserve">KPIs include:</w:t>
      </w:r>
    </w:p>
    <w:p>
      <w:pPr>
        <w:numPr>
          <w:ilvl w:val="0"/>
          <w:numId w:val="1006"/>
        </w:numPr>
        <w:pStyle w:val="Compact"/>
      </w:pPr>
      <w:r>
        <w:t xml:space="preserve">45% increase in qualified applications from Tokyo-based engineers (vs. baseline)</w:t>
      </w:r>
    </w:p>
    <w:p>
      <w:pPr>
        <w:numPr>
          <w:ilvl w:val="0"/>
          <w:numId w:val="1006"/>
        </w:numPr>
        <w:pStyle w:val="Compact"/>
      </w:pPr>
      <w:r>
        <w:t xml:space="preserve">30% reduction in time-to-hire through Japanese-language screening</w:t>
      </w:r>
    </w:p>
    <w:p>
      <w:pPr>
        <w:numPr>
          <w:ilvl w:val="0"/>
          <w:numId w:val="1006"/>
        </w:numPr>
        <w:pStyle w:val="Compact"/>
      </w:pPr>
      <w:r>
        <w:t xml:space="preserve">85% candidate satisfaction with cultural alignment during interviews</w:t>
      </w:r>
    </w:p>
    <w:bookmarkEnd w:id="27"/>
    <w:bookmarkStart w:id="28" w:name="budget-allocation-japan-tokyo-focus"/>
    <w:p>
      <w:pPr>
        <w:pStyle w:val="Heading2"/>
      </w:pPr>
      <w:r>
        <w:t xml:space="preserve">Budget Allocation: Japan Tokyo Focus</w:t>
      </w:r>
    </w:p>
    <w:p>
      <w:pPr>
        <w:pStyle w:val="FirstParagraph"/>
      </w:pPr>
      <w:r>
        <w:t xml:space="preserve">Total budget: $148,000 (15% higher than standard global campaigns to cover localization costs). Breakdown:</w:t>
      </w:r>
    </w:p>
    <w:p>
      <w:pPr>
        <w:numPr>
          <w:ilvl w:val="0"/>
          <w:numId w:val="1007"/>
        </w:numPr>
        <w:pStyle w:val="Compact"/>
      </w:pPr>
      <w:r>
        <w:t xml:space="preserve">65% Digital Marketing (Japan-specific platforms)</w:t>
      </w:r>
    </w:p>
    <w:p>
      <w:pPr>
        <w:numPr>
          <w:ilvl w:val="0"/>
          <w:numId w:val="1007"/>
        </w:numPr>
        <w:pStyle w:val="Compact"/>
      </w:pPr>
      <w:r>
        <w:t xml:space="preserve">20% Community Events (Tokyo Summit, workshops)</w:t>
      </w:r>
    </w:p>
    <w:p>
      <w:pPr>
        <w:numPr>
          <w:ilvl w:val="0"/>
          <w:numId w:val="1007"/>
        </w:numPr>
        <w:pStyle w:val="Compact"/>
      </w:pPr>
      <w:r>
        <w:t xml:space="preserve">15% Content Localization (Japanese copy, cultural adaptation)</w:t>
      </w:r>
    </w:p>
    <w:bookmarkEnd w:id="28"/>
    <w:bookmarkStart w:id="29" w:name="conclusion-the-tokyo-advantage"/>
    <w:p>
      <w:pPr>
        <w:pStyle w:val="Heading2"/>
      </w:pPr>
      <w:r>
        <w:t xml:space="preserve">Conclusion: The Tokyo Advantage</w:t>
      </w:r>
    </w:p>
    <w:p>
      <w:pPr>
        <w:pStyle w:val="FirstParagraph"/>
      </w:pPr>
      <w:r>
        <w:t xml:space="preserve">This Marketing Plan delivers a uniquely Japan Tokyo-centric solution for Electronics Engineer recruitment. By embedding cultural intelligence into every tactic—from localized digital channels to community engagement—we transform the position from a standard job posting into a strategic career opportunity within Japan's innovation ecosystem. The plan directly addresses the talent shortage by speaking to engineers' professional and cultural needs, positioning our company as an employer that values both technical excellence and Japanese business ethos. Success in this initiative will not only fill critical roles but also establish our brand as the top destination for Electronics Engineers seeking meaningful careers in Tokyo. With 78% of top engineering candidates prioritizing "cultural fit" (PwC Japan survey), this Marketing Plan ensures we deliver precisely what matters most to talent in Japan Tokyo, creating a sustainable pipeline for future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Japan Tokyo</dc:title>
  <dc:creator/>
  <dc:language>en</dc:language>
  <cp:keywords/>
  <dcterms:created xsi:type="dcterms:W3CDTF">2026-07-18T14:59:08Z</dcterms:created>
  <dcterms:modified xsi:type="dcterms:W3CDTF">2026-07-18T14:59:08Z</dcterms:modified>
</cp:coreProperties>
</file>

<file path=docProps/custom.xml><?xml version="1.0" encoding="utf-8"?>
<Properties xmlns="http://schemas.openxmlformats.org/officeDocument/2006/custom-properties" xmlns:vt="http://schemas.openxmlformats.org/officeDocument/2006/docPropsVTypes"/>
</file>