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Services</w:t>
      </w:r>
      <w:r>
        <w:t xml:space="preserve"> </w:t>
      </w:r>
      <w:r>
        <w:t xml:space="preserve">in</w:t>
      </w:r>
      <w:r>
        <w:t xml:space="preserve"> </w:t>
      </w:r>
      <w:r>
        <w:t xml:space="preserve">Kuwait</w:t>
      </w:r>
      <w:r>
        <w:t xml:space="preserve"> </w:t>
      </w:r>
      <w:r>
        <w:t xml:space="preserve">City</w:t>
      </w:r>
    </w:p>
    <w:bookmarkStart w:id="33" w:name="Xee688f4ced476bbb5770628b013682d23e48d51"/>
    <w:p>
      <w:pPr>
        <w:pStyle w:val="Heading1"/>
      </w:pPr>
      <w:r>
        <w:t xml:space="preserve">Comprehensive Marketing Plan for Electronics Engineering Services in Kuwait City</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Electronics Engineer services across Kuwait City, leveraging the rapidly growing demand for advanced electronic solutions in Kuwait's oil &amp; gas, telecommunications, and smart infrastructure sectors. With Kuwait's Vision 2035 prioritizing technological advancement and digital transformation, our specialized Electronics Engineering services position us to capture significant market share by delivering cutting-edge solutions tailored to local industrial needs. This plan details targeted strategies to achieve 30% market penetration in commercial electronics within three years through localized expertise, competitive differentiation, and strategic partnerships across Kuwait City's key economic zones.</w:t>
      </w:r>
    </w:p>
    <w:bookmarkEnd w:id="20"/>
    <w:bookmarkStart w:id="21" w:name="Xb6d666b07742af049e88c45ad633505243b376f"/>
    <w:p>
      <w:pPr>
        <w:pStyle w:val="Heading2"/>
      </w:pPr>
      <w:r>
        <w:t xml:space="preserve">Situation Analysis: Kuwait City Market Opportunity</w:t>
      </w:r>
    </w:p>
    <w:p>
      <w:pPr>
        <w:pStyle w:val="FirstParagraph"/>
      </w:pPr>
      <w:r>
        <w:t xml:space="preserve">Kuwait City represents a high-growth hub for electronics engineering services due to massive infrastructure projects like the New Capital City development and ongoing digitalization of oil &amp; gas operations. The Kuwaiti government's $30 billion investment in smart city initiatives (2023-2035) directly fuels demand for certified Electronics Engineers specializing in IoT systems, industrial automation, and renewable energy integration. Currently, only 15% of local engineering firms offer comprehensive electronics solutions—creating a critical gap our services will fill. Competitors lack specialized Kuwait City market knowledge; most rely on imported technical teams with limited understanding of local regulations (Kuwaiti Standards Organization), climate challenges (extreme heat impacting equipment performance), and cultural business practices.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Industrial Manufacturers:</w:t>
      </w:r>
      <w:r>
        <w:t xml:space="preserve"> </w:t>
      </w:r>
      <w:r>
        <w:t xml:space="preserve">Oil refineries, petrochemical plants seeking predictive maintenance systems for critical electronics. *Kuwait City Focus:* Al-Zour Industrial Zone and Mubarak Al-Kabeer Port areas.</w:t>
      </w:r>
    </w:p>
    <w:p>
      <w:pPr>
        <w:numPr>
          <w:ilvl w:val="0"/>
          <w:numId w:val="1001"/>
        </w:numPr>
        <w:pStyle w:val="Compact"/>
      </w:pPr>
      <w:r>
        <w:rPr>
          <w:bCs/>
          <w:b/>
        </w:rPr>
        <w:t xml:space="preserve">Smart Infrastructure Developers:</w:t>
      </w:r>
      <w:r>
        <w:t xml:space="preserve"> </w:t>
      </w:r>
      <w:r>
        <w:t xml:space="preserve">Firms implementing IoT solutions in government projects (e.g., traffic management, energy grids). *Kuwait City Focus:* New Capital City &amp; Kuwait International Airport expansions.</w:t>
      </w:r>
    </w:p>
    <w:p>
      <w:pPr>
        <w:numPr>
          <w:ilvl w:val="0"/>
          <w:numId w:val="1001"/>
        </w:numPr>
        <w:pStyle w:val="Compact"/>
      </w:pPr>
      <w:r>
        <w:rPr>
          <w:bCs/>
          <w:b/>
        </w:rPr>
        <w:t xml:space="preserve">Telecommunications Providers:</w:t>
      </w:r>
      <w:r>
        <w:t xml:space="preserve"> </w:t>
      </w:r>
      <w:r>
        <w:t xml:space="preserve">Mobile operators upgrading 5G networks requiring RF electronics expertise. *Kuwait City Focus:* Central business districts with high-density infrastructure needs.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Short-Term (0-6 months):</w:t>
      </w:r>
      <w:r>
        <w:t xml:space="preserve"> </w:t>
      </w:r>
      <w:r>
        <w:t xml:space="preserve">Achieve 5 strategic contracts with Kuwait City-based industrial clients, including one with Kuwait Petroleum Corporation.</w:t>
      </w:r>
    </w:p>
    <w:p>
      <w:pPr>
        <w:numPr>
          <w:ilvl w:val="0"/>
          <w:numId w:val="1002"/>
        </w:numPr>
        <w:pStyle w:val="Compact"/>
      </w:pPr>
      <w:r>
        <w:rPr>
          <w:bCs/>
          <w:b/>
        </w:rPr>
        <w:t xml:space="preserve">Mid-Term (7-12 months):</w:t>
      </w:r>
      <w:r>
        <w:t xml:space="preserve"> </w:t>
      </w:r>
      <w:r>
        <w:t xml:space="preserve">Establish brand recognition as the preferred Electronics Engineer partner in Kuwait City via 3 industry workshops and media features.</w:t>
      </w:r>
    </w:p>
    <w:p>
      <w:pPr>
        <w:numPr>
          <w:ilvl w:val="0"/>
          <w:numId w:val="1002"/>
        </w:numPr>
        <w:pStyle w:val="Compact"/>
      </w:pPr>
      <w:r>
        <w:rPr>
          <w:bCs/>
          <w:b/>
        </w:rPr>
        <w:t xml:space="preserve">Long-Term (13-18 months):</w:t>
      </w:r>
      <w:r>
        <w:t xml:space="preserve"> </w:t>
      </w:r>
      <w:r>
        <w:t xml:space="preserve">Capture 25% of the $48M Kuwait City commercial electronics maintenance market with a focus on sustainable solutions aligned with Kuwait's Green Economy initiatives.</w:t>
      </w:r>
    </w:p>
    <w:bookmarkEnd w:id="23"/>
    <w:bookmarkStart w:id="28" w:name="Xfd667adaeee59fa943c1a9b7b5940cac037b6d9"/>
    <w:p>
      <w:pPr>
        <w:pStyle w:val="Heading2"/>
      </w:pPr>
      <w:r>
        <w:t xml:space="preserve">Marketing Strategies: The 4 Ps for Kuwait City Success</w:t>
      </w:r>
    </w:p>
    <w:bookmarkStart w:id="24" w:name="Xfe40a43fc84fe1ee348d1a066b2cb656dd2ae6e"/>
    <w:p>
      <w:pPr>
        <w:pStyle w:val="Heading3"/>
      </w:pPr>
      <w:r>
        <w:t xml:space="preserve">Product: Tailored Electronics Engineering Solutions</w:t>
      </w:r>
    </w:p>
    <w:p>
      <w:pPr>
        <w:pStyle w:val="FirstParagraph"/>
      </w:pPr>
      <w:r>
        <w:t xml:space="preserve">We offer customized services developed specifically for Kuwait City's operational environment:</w:t>
      </w:r>
    </w:p>
    <w:p>
      <w:pPr>
        <w:numPr>
          <w:ilvl w:val="0"/>
          <w:numId w:val="1003"/>
        </w:numPr>
        <w:pStyle w:val="Compact"/>
      </w:pPr>
      <w:r>
        <w:rPr>
          <w:bCs/>
          <w:b/>
        </w:rPr>
        <w:t xml:space="preserve">Heat-Resilient Circuit Design:</w:t>
      </w:r>
      <w:r>
        <w:t xml:space="preserve"> </w:t>
      </w:r>
      <w:r>
        <w:t xml:space="preserve">Specialized for Kuwait's 50°C+ temperatures (e.g., solar-powered monitoring systems with thermal management).</w:t>
      </w:r>
    </w:p>
    <w:p>
      <w:pPr>
        <w:numPr>
          <w:ilvl w:val="0"/>
          <w:numId w:val="1003"/>
        </w:numPr>
        <w:pStyle w:val="Compact"/>
      </w:pPr>
      <w:r>
        <w:rPr>
          <w:bCs/>
          <w:b/>
        </w:rPr>
        <w:t xml:space="preserve">Kuwaiti Regulatory Compliance Package:</w:t>
      </w:r>
      <w:r>
        <w:t xml:space="preserve"> </w:t>
      </w:r>
      <w:r>
        <w:t xml:space="preserve">Certified solutions meeting KSO standards for all government projects.</w:t>
      </w:r>
    </w:p>
    <w:p>
      <w:pPr>
        <w:numPr>
          <w:ilvl w:val="0"/>
          <w:numId w:val="1003"/>
        </w:numPr>
        <w:pStyle w:val="Compact"/>
      </w:pPr>
      <w:r>
        <w:rPr>
          <w:bCs/>
          <w:b/>
        </w:rPr>
        <w:t xml:space="preserve">Sustainable Electronics Integration:</w:t>
      </w:r>
      <w:r>
        <w:t xml:space="preserve"> </w:t>
      </w:r>
      <w:r>
        <w:t xml:space="preserve">Energy-efficient systems supporting Kuwait's 2035 renewable energy targets.</w:t>
      </w:r>
    </w:p>
    <w:bookmarkEnd w:id="24"/>
    <w:bookmarkStart w:id="25" w:name="pricing-strategy-value-based-positioning"/>
    <w:p>
      <w:pPr>
        <w:pStyle w:val="Heading3"/>
      </w:pPr>
      <w:r>
        <w:t xml:space="preserve">Pricing Strategy: Value-Based Positioning</w:t>
      </w:r>
    </w:p>
    <w:p>
      <w:pPr>
        <w:pStyle w:val="FirstParagraph"/>
      </w:pPr>
      <w:r>
        <w:t xml:space="preserve">Avoiding price wars through premium service pricing aligned with Kuwait City's market standards:</w:t>
      </w:r>
    </w:p>
    <w:p>
      <w:pPr>
        <w:numPr>
          <w:ilvl w:val="0"/>
          <w:numId w:val="1004"/>
        </w:numPr>
        <w:pStyle w:val="Compact"/>
      </w:pPr>
      <w:r>
        <w:rPr>
          <w:bCs/>
          <w:b/>
        </w:rPr>
        <w:t xml:space="preserve">Project-Based Pricing:</w:t>
      </w:r>
      <w:r>
        <w:t xml:space="preserve"> </w:t>
      </w:r>
      <w:r>
        <w:t xml:space="preserve">Competitive rates for specific solutions (e.g., $15,000 for industrial IoT sensor networks in Kuwait City facilities).</w:t>
      </w:r>
    </w:p>
    <w:p>
      <w:pPr>
        <w:numPr>
          <w:ilvl w:val="0"/>
          <w:numId w:val="1004"/>
        </w:numPr>
        <w:pStyle w:val="Compact"/>
      </w:pPr>
      <w:r>
        <w:rPr>
          <w:bCs/>
          <w:b/>
        </w:rPr>
        <w:t xml:space="preserve">Value-Added Packages:</w:t>
      </w:r>
      <w:r>
        <w:t xml:space="preserve"> </w:t>
      </w:r>
      <w:r>
        <w:t xml:space="preserve">"Smart Maintenance" subscriptions including 24/7 remote monitoring ($3,500/month) to reduce downtime costs by 40% (validated through pilot programs with Kuwait City clients).</w:t>
      </w:r>
    </w:p>
    <w:bookmarkEnd w:id="25"/>
    <w:bookmarkStart w:id="26" w:name="place-strategic-kuwait-city-presence"/>
    <w:p>
      <w:pPr>
        <w:pStyle w:val="Heading3"/>
      </w:pPr>
      <w:r>
        <w:t xml:space="preserve">Place: Strategic Kuwait City Presence</w:t>
      </w:r>
    </w:p>
    <w:p>
      <w:pPr>
        <w:pStyle w:val="FirstParagraph"/>
      </w:pPr>
      <w:r>
        <w:t xml:space="preserve">Establishing physical and digital accessibility in key Kuwait City locations:</w:t>
      </w:r>
    </w:p>
    <w:p>
      <w:pPr>
        <w:numPr>
          <w:ilvl w:val="0"/>
          <w:numId w:val="1005"/>
        </w:numPr>
        <w:pStyle w:val="Compact"/>
      </w:pPr>
      <w:r>
        <w:rPr>
          <w:bCs/>
          <w:b/>
        </w:rPr>
        <w:t xml:space="preserve">Headquarters:</w:t>
      </w:r>
      <w:r>
        <w:t xml:space="preserve"> </w:t>
      </w:r>
      <w:r>
        <w:t xml:space="preserve">Office in Central Business District (CBD), Kuwait City, with on-site technical demonstration labs.</w:t>
      </w:r>
    </w:p>
    <w:p>
      <w:pPr>
        <w:numPr>
          <w:ilvl w:val="0"/>
          <w:numId w:val="1005"/>
        </w:numPr>
        <w:pStyle w:val="Compact"/>
      </w:pPr>
      <w:r>
        <w:rPr>
          <w:bCs/>
          <w:b/>
        </w:rPr>
        <w:t xml:space="preserve">Distribution Network:</w:t>
      </w:r>
      <w:r>
        <w:t xml:space="preserve"> </w:t>
      </w:r>
      <w:r>
        <w:t xml:space="preserve">Partnerships with local distributors (e.g., Al-Arabiya Electronics) for rapid deployment across Greater Kuwait City.</w:t>
      </w:r>
    </w:p>
    <w:bookmarkEnd w:id="26"/>
    <w:bookmarkStart w:id="27" w:name="promotion-hyper-localized-brand-building"/>
    <w:p>
      <w:pPr>
        <w:pStyle w:val="Heading3"/>
      </w:pPr>
      <w:r>
        <w:t xml:space="preserve">Promotion: Hyper-Localized Brand Building</w:t>
      </w:r>
    </w:p>
    <w:p>
      <w:pPr>
        <w:pStyle w:val="FirstParagraph"/>
      </w:pPr>
      <w:r>
        <w:t xml:space="preserve">Leveraging Kuwait City's business culture and media landscape:</w:t>
      </w:r>
    </w:p>
    <w:p>
      <w:pPr>
        <w:numPr>
          <w:ilvl w:val="0"/>
          <w:numId w:val="1006"/>
        </w:numPr>
        <w:pStyle w:val="Compact"/>
      </w:pPr>
      <w:r>
        <w:rPr>
          <w:bCs/>
          <w:b/>
        </w:rPr>
        <w:t xml:space="preserve">Industry Events:</w:t>
      </w:r>
      <w:r>
        <w:t xml:space="preserve"> </w:t>
      </w:r>
      <w:r>
        <w:t xml:space="preserve">Sponsorship of Kuwait Tech Summit (Kuwait City) and participation in Ministry of Commerce events.</w:t>
      </w:r>
    </w:p>
    <w:p>
      <w:pPr>
        <w:numPr>
          <w:ilvl w:val="0"/>
          <w:numId w:val="1006"/>
        </w:numPr>
        <w:pStyle w:val="Compact"/>
      </w:pPr>
      <w:r>
        <w:rPr>
          <w:bCs/>
          <w:b/>
        </w:rPr>
        <w:t xml:space="preserve">Content Marketing:</w:t>
      </w:r>
      <w:r>
        <w:t xml:space="preserve"> </w:t>
      </w:r>
      <w:r>
        <w:t xml:space="preserve">Bilingual whitepapers on "Electronics Maintenance Challenges in Kuwait's Climate" distributed via LinkedIn and local engineering associations.</w:t>
      </w:r>
    </w:p>
    <w:p>
      <w:pPr>
        <w:numPr>
          <w:ilvl w:val="0"/>
          <w:numId w:val="1006"/>
        </w:numPr>
        <w:pStyle w:val="Compact"/>
      </w:pPr>
      <w:r>
        <w:rPr>
          <w:bCs/>
          <w:b/>
        </w:rPr>
        <w:t xml:space="preserve">Strategic Alliances:</w:t>
      </w:r>
      <w:r>
        <w:t xml:space="preserve"> </w:t>
      </w:r>
      <w:r>
        <w:t xml:space="preserve">Certification partnerships with Kuwait University's Electrical Engineering Department for talent pipeline development.</w:t>
      </w:r>
    </w:p>
    <w:p>
      <w:pPr>
        <w:numPr>
          <w:ilvl w:val="0"/>
          <w:numId w:val="1006"/>
        </w:numPr>
        <w:pStyle w:val="Compact"/>
      </w:pPr>
      <w:r>
        <w:rPr>
          <w:bCs/>
          <w:b/>
        </w:rPr>
        <w:t xml:space="preserve">Promotional Offer:</w:t>
      </w:r>
      <w:r>
        <w:t xml:space="preserve"> </w:t>
      </w:r>
      <w:r>
        <w:t xml:space="preserve">Free initial site assessment for all new leads in Kuwait City (targeting 50+ consultations in Year 1).</w:t>
      </w:r>
    </w:p>
    <w:bookmarkEnd w:id="27"/>
    <w:bookmarkEnd w:id="28"/>
    <w:bookmarkStart w:id="29" w:name="budget-allocation-year-1"/>
    <w:p>
      <w:pPr>
        <w:pStyle w:val="Heading2"/>
      </w:pPr>
      <w:r>
        <w:t xml:space="preserve">Budget Allocation (Year 1)</w:t>
      </w:r>
    </w:p>
    <w:p>
      <w:pPr>
        <w:pStyle w:val="FirstParagraph"/>
      </w:pPr>
      <w:r>
        <w:t xml:space="preserve">Activity</w:t>
      </w:r>
    </w:p>
    <w:p>
      <w:pPr>
        <w:pStyle w:val="BodyText"/>
      </w:pPr>
      <w:r>
        <w:t xml:space="preserve">Allocation</w:t>
      </w:r>
    </w:p>
    <w:p>
      <w:pPr>
        <w:pStyle w:val="BodyText"/>
      </w:pPr>
      <w:r>
        <w:t xml:space="preserve">Kuwait City Focus</w:t>
      </w:r>
    </w:p>
    <w:p>
      <w:pPr>
        <w:pStyle w:val="BodyText"/>
      </w:pPr>
      <w:r>
        <w:t xml:space="preserve">Local Marketing Campaigns (Events, Ads)</w:t>
      </w:r>
    </w:p>
    <w:p>
      <w:pPr>
        <w:pStyle w:val="BodyText"/>
      </w:pPr>
      <w:r>
        <w:t xml:space="preserve">$42,000</w:t>
      </w:r>
    </w:p>
    <w:p>
      <w:pPr>
        <w:pStyle w:val="BodyText"/>
      </w:pPr>
      <w:r>
        <w:t xml:space="preserve">Kuwait City business hubs; targeted LinkedIn ads geofenced to Kuwait City area</w:t>
      </w:r>
    </w:p>
    <w:p>
      <w:pPr>
        <w:pStyle w:val="BodyText"/>
      </w:pPr>
      <w:r>
        <w:t xml:space="preserve">Technical Workshop Development</w:t>
      </w:r>
    </w:p>
    <w:p>
      <w:pPr>
        <w:pStyle w:val="BodyText"/>
      </w:pPr>
      <w:r>
        <w:t xml:space="preserve">$28,500</w:t>
      </w:r>
    </w:p>
    <w:p>
      <w:pPr>
        <w:pStyle w:val="BodyText"/>
      </w:pPr>
      <w:r>
        <w:t xml:space="preserve">3 workshops at Kuwait City Business Park for industrial clients</w:t>
      </w:r>
    </w:p>
    <w:p>
      <w:pPr>
        <w:pStyle w:val="BodyText"/>
      </w:pPr>
      <w:r>
        <w:t xml:space="preserve">Digital Platform Localization</w:t>
      </w:r>
    </w:p>
    <w:p>
      <w:pPr>
        <w:pStyle w:val="BodyText"/>
      </w:pPr>
      <w:r>
        <w:t xml:space="preserve">$15,000</w:t>
      </w:r>
    </w:p>
    <w:p>
      <w:pPr>
        <w:pStyle w:val="BodyText"/>
      </w:pPr>
      <w:r>
        <w:t xml:space="preserve">Kuwaiti Arabic UI and Kuwait-specific case studies on website</w:t>
      </w:r>
    </w:p>
    <w:p>
      <w:pPr>
        <w:pStyle w:val="BodyText"/>
      </w:pPr>
      <w:r>
        <w:t xml:space="preserve">Total</w:t>
      </w:r>
    </w:p>
    <w:p>
      <w:pPr>
        <w:pStyle w:val="BodyText"/>
      </w:pPr>
      <w:r>
        <w:t xml:space="preserve">$85,500 (32% of projected Year 1 revenue)</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Secure Kuwait City office space; launch Arabic/English digital platform with Kuwait-focused content.</w:t>
      </w:r>
    </w:p>
    <w:p>
      <w:pPr>
        <w:pStyle w:val="BodyText"/>
      </w:pPr>
      <w:r>
        <w:rPr>
          <w:bCs/>
          <w:b/>
        </w:rPr>
        <w:t xml:space="preserve">Months 4-6:</w:t>
      </w:r>
      <w:r>
        <w:t xml:space="preserve"> </w:t>
      </w:r>
      <w:r>
        <w:t xml:space="preserve">Execute first three client contracts in Mubarak Al-Kabeer Industrial Zone; host inaugural "Kuwait City Electronics Efficiency" workshop.</w:t>
      </w:r>
    </w:p>
    <w:p>
      <w:pPr>
        <w:pStyle w:val="BodyText"/>
      </w:pPr>
      <w:r>
        <w:rPr>
          <w:bCs/>
          <w:b/>
        </w:rPr>
        <w:t xml:space="preserve">Months 7-9:</w:t>
      </w:r>
      <w:r>
        <w:t xml:space="preserve"> </w:t>
      </w:r>
      <w:r>
        <w:t xml:space="preserve">Expand to government projects via Kuwait University partnership; launch subscription maintenance model.</w:t>
      </w:r>
    </w:p>
    <w:p>
      <w:pPr>
        <w:pStyle w:val="BodyText"/>
      </w:pPr>
      <w:r>
        <w:rPr>
          <w:bCs/>
          <w:b/>
        </w:rPr>
        <w:t xml:space="preserve">Months 10-12:</w:t>
      </w:r>
      <w:r>
        <w:t xml:space="preserve"> </w:t>
      </w:r>
      <w:r>
        <w:t xml:space="preserve">Target new capital city infrastructure projects; achieve 15% market share in commercial electronics services within Kuwait City.</w:t>
      </w:r>
    </w:p>
    <w:bookmarkEnd w:id="30"/>
    <w:bookmarkStart w:id="31" w:name="evaluation-framework"/>
    <w:p>
      <w:pPr>
        <w:pStyle w:val="Heading2"/>
      </w:pPr>
      <w:r>
        <w:t xml:space="preserve">Evaluation Framework</w:t>
      </w:r>
    </w:p>
    <w:p>
      <w:pPr>
        <w:pStyle w:val="FirstParagraph"/>
      </w:pPr>
      <w:r>
        <w:t xml:space="preserve">We will measure success through three Kuwait City-specific KPIs:</w:t>
      </w:r>
    </w:p>
    <w:p>
      <w:pPr>
        <w:numPr>
          <w:ilvl w:val="0"/>
          <w:numId w:val="1007"/>
        </w:numPr>
        <w:pStyle w:val="Compact"/>
      </w:pPr>
      <w:r>
        <w:rPr>
          <w:bCs/>
          <w:b/>
        </w:rPr>
        <w:t xml:space="preserve">Local Market Penetration Rate:</w:t>
      </w:r>
      <w:r>
        <w:t xml:space="preserve"> </w:t>
      </w:r>
      <w:r>
        <w:t xml:space="preserve">Tracking number of contracts secured within Kuwait City versus total projects.</w:t>
      </w:r>
    </w:p>
    <w:p>
      <w:pPr>
        <w:numPr>
          <w:ilvl w:val="0"/>
          <w:numId w:val="1007"/>
        </w:numPr>
        <w:pStyle w:val="Compact"/>
      </w:pPr>
      <w:r>
        <w:rPr>
          <w:bCs/>
          <w:b/>
        </w:rPr>
        <w:t xml:space="preserve">Cultural Alignment Score:</w:t>
      </w:r>
      <w:r>
        <w:t xml:space="preserve"> </w:t>
      </w:r>
      <w:r>
        <w:t xml:space="preserve">Client satisfaction surveys assessing understanding of local business practices (target: 4.5/5).</w:t>
      </w:r>
    </w:p>
    <w:p>
      <w:pPr>
        <w:numPr>
          <w:ilvl w:val="0"/>
          <w:numId w:val="1007"/>
        </w:numPr>
        <w:pStyle w:val="Compact"/>
      </w:pPr>
      <w:r>
        <w:rPr>
          <w:bCs/>
          <w:b/>
        </w:rPr>
        <w:t xml:space="preserve">Sustainability Impact:</w:t>
      </w:r>
      <w:r>
        <w:t xml:space="preserve"> </w:t>
      </w:r>
      <w:r>
        <w:t xml:space="preserve">Measuring energy savings in deployed systems (e.g., "X% reduction in power consumption for Kuwait City client Y").</w:t>
      </w:r>
    </w:p>
    <w:bookmarkEnd w:id="31"/>
    <w:bookmarkStart w:id="32" w:name="conclusion-engineering-kuwaits-future"/>
    <w:p>
      <w:pPr>
        <w:pStyle w:val="Heading2"/>
      </w:pPr>
      <w:r>
        <w:t xml:space="preserve">Conclusion: Engineering Kuwait's Future</w:t>
      </w:r>
    </w:p>
    <w:p>
      <w:pPr>
        <w:pStyle w:val="FirstParagraph"/>
      </w:pPr>
      <w:r>
        <w:t xml:space="preserve">This Marketing Plan positions our Electronics Engineer services as indispensable to Kuwait City's technological advancement. By embedding deep local market knowledge—addressing climate challenges, regulatory needs, and cultural nuances—we will become the trusted partner for electronics innovation across every sector of Kuwait City. As Vision 2035 accelerates digital infrastructure growth, our localized approach ensures we don't just deliver engineering solutions but actively contribute to Kuwait's sustainable economic transformation. The strategic focus on Kuwait City's unique ecosystem creates a defensible market position that will drive revenue growth while supporting the nation's broader technological ambitions.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Services in Kuwait City</dc:title>
  <dc:creator/>
  <dc:language>en</dc:language>
  <cp:keywords/>
  <dcterms:created xsi:type="dcterms:W3CDTF">2026-05-31T16:32:36Z</dcterms:created>
  <dcterms:modified xsi:type="dcterms:W3CDTF">2026-05-31T16:32:36Z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