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e204136303921199ab0ac9aea5200ad165c43ef"/>
    <w:p>
      <w:pPr>
        <w:pStyle w:val="Heading1"/>
      </w:pPr>
      <w:r>
        <w:t xml:space="preserve">Marketing Plan: Attracting Top-Tier Electronics Engineers to Saint Petersburg, Russia</w:t>
      </w:r>
    </w:p>
    <w:bookmarkStart w:id="20" w:name="executive-summary"/>
    <w:p>
      <w:pPr>
        <w:pStyle w:val="Heading2"/>
      </w:pPr>
      <w:r>
        <w:t xml:space="preserve">Executive Summary</w:t>
      </w:r>
    </w:p>
    <w:p>
      <w:pPr>
        <w:pStyle w:val="FirstParagraph"/>
      </w:pPr>
      <w:r>
        <w:t xml:space="preserve">This comprehensive Marketing Plan outlines strategic initiatives to recruit a highly skilled Electronics Engineer for our expanding R&amp;D division in Saint Petersburg, Russia. The plan leverages Saint Petersburg's status as Russia's technology hub and capitalizes on the city's concentration of engineering talent. With demand for specialized Electronics Engineers surging in Russia's defense, automotive, and consumer electronics sectors, this initiative targets high-caliber professionals through hyper-localized recruitment strategies. Our primary objective is to fill the position within 90 days while positioning our company as an employer of choice for technical talent in Saint Petersburg.</w:t>
      </w:r>
    </w:p>
    <w:bookmarkEnd w:id="20"/>
    <w:bookmarkStart w:id="21" w:name="Xdedd413b67042966f724c10cd868e7c58dcfc12"/>
    <w:p>
      <w:pPr>
        <w:pStyle w:val="Heading2"/>
      </w:pPr>
      <w:r>
        <w:t xml:space="preserve">Situation Analysis: Electronics Engineering Landscape in Russia Saint Petersburg</w:t>
      </w:r>
    </w:p>
    <w:p>
      <w:pPr>
        <w:pStyle w:val="FirstParagraph"/>
      </w:pPr>
      <w:r>
        <w:t xml:space="preserve">Saint Petersburg serves as Russia's second-largest tech ecosystem after Moscow, home to 37% of the country's engineering R&amp;D centers and 15 major electronics manufacturing facilities. The city boasts three leading technical universities (ITMO University, Peter the Great St. Petersburg Polytechnic University, and Saint Petersburg State Electrotechnical University) producing over 8,000 engineering graduates annually. However, a critical talent gap exists: while demand for Electronics Engineers has grown by 24% since 2021 (Rosstat data), local talent supply lags due to brain drain and insufficient specialized training programs. This creates a unique opportunity for employers who offer competitive packages and career growth within Saint Petersburg's thriving tech environment.</w:t>
      </w:r>
    </w:p>
    <w:bookmarkEnd w:id="21"/>
    <w:bookmarkStart w:id="22" w:name="X83867b1ffef6206ebf83a989fcff222e227aad3"/>
    <w:p>
      <w:pPr>
        <w:pStyle w:val="Heading2"/>
      </w:pPr>
      <w:r>
        <w:t xml:space="preserve">Target Audience: The Ideal Electronics Engineer Profile</w:t>
      </w:r>
    </w:p>
    <w:p>
      <w:pPr>
        <w:pStyle w:val="FirstParagraph"/>
      </w:pPr>
      <w:r>
        <w:t xml:space="preserve">We are targeting mid-career Electronics Engineers (5-10 years' experience) with expertise in embedded systems, PCB design, or IoT hardware development. Primary candidates will reside within 50km of Saint Petersburg but may also include professionals from Moscow seeking regional opportunities. Key attributes include:</w:t>
      </w:r>
    </w:p>
    <w:p>
      <w:pPr>
        <w:numPr>
          <w:ilvl w:val="0"/>
          <w:numId w:val="1001"/>
        </w:numPr>
        <w:pStyle w:val="Compact"/>
      </w:pPr>
      <w:r>
        <w:t xml:space="preserve">Technical proficiency in Altium Designer, LabVIEW, or Cadence</w:t>
      </w:r>
    </w:p>
    <w:p>
      <w:pPr>
        <w:numPr>
          <w:ilvl w:val="0"/>
          <w:numId w:val="1001"/>
        </w:numPr>
        <w:pStyle w:val="Compact"/>
      </w:pPr>
      <w:r>
        <w:t xml:space="preserve">Experience with Russian defense/automotive projects (preferred)</w:t>
      </w:r>
    </w:p>
    <w:p>
      <w:pPr>
        <w:numPr>
          <w:ilvl w:val="0"/>
          <w:numId w:val="1001"/>
        </w:numPr>
        <w:pStyle w:val="Compact"/>
      </w:pPr>
      <w:r>
        <w:t xml:space="preserve">Fluency in English and Russian (mandatory)</w:t>
      </w:r>
    </w:p>
    <w:p>
      <w:pPr>
        <w:numPr>
          <w:ilvl w:val="0"/>
          <w:numId w:val="1001"/>
        </w:numPr>
        <w:pStyle w:val="Compact"/>
      </w:pPr>
      <w:r>
        <w:t xml:space="preserve">Prior exposure to Saint Petersburg's industrial ecosystem</w:t>
      </w:r>
    </w:p>
    <w:bookmarkEnd w:id="22"/>
    <w:bookmarkStart w:id="23" w:name="X0e4f8a8cb16bd71b818fc2d27a980800ef8a25d"/>
    <w:p>
      <w:pPr>
        <w:pStyle w:val="Heading2"/>
      </w:pPr>
      <w:r>
        <w:t xml:space="preserve">Marketing Objectives for Russia Saint Petersburg Recruitment</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interviews with top 30 candidates from the target pool</w:t>
      </w:r>
    </w:p>
    <w:p>
      <w:pPr>
        <w:numPr>
          <w:ilvl w:val="0"/>
          <w:numId w:val="1002"/>
        </w:numPr>
        <w:pStyle w:val="Compact"/>
      </w:pPr>
      <w:r>
        <w:t xml:space="preserve">Achieve a 45% conversion rate to final offers (exceeding industry benchmark of 32%)</w:t>
      </w:r>
    </w:p>
    <w:p>
      <w:pPr>
        <w:numPr>
          <w:ilvl w:val="0"/>
          <w:numId w:val="1002"/>
        </w:numPr>
        <w:pStyle w:val="Compact"/>
      </w:pPr>
      <w:r>
        <w:t xml:space="preserve">Establish our brand as a preferred employer among Saint Petersburg's engineering community</w:t>
      </w:r>
    </w:p>
    <w:bookmarkEnd w:id="23"/>
    <w:bookmarkStart w:id="28" w:name="core-marketing-strategies-tactics"/>
    <w:p>
      <w:pPr>
        <w:pStyle w:val="Heading2"/>
      </w:pPr>
      <w:r>
        <w:t xml:space="preserve">Core Marketing Strategies &amp; Tactics</w:t>
      </w:r>
    </w:p>
    <w:bookmarkStart w:id="24" w:name="X069639a697907fb36e58633b42603ee74935201"/>
    <w:p>
      <w:pPr>
        <w:pStyle w:val="Heading3"/>
      </w:pPr>
      <w:r>
        <w:t xml:space="preserve">1. Hyper-Localized Digital Campaign (Saint Petersburg Focus)</w:t>
      </w:r>
    </w:p>
    <w:p>
      <w:pPr>
        <w:pStyle w:val="FirstParagraph"/>
      </w:pPr>
      <w:r>
        <w:t xml:space="preserve">We will deploy geotargeted digital advertising across platforms used by Saint Petersburg engineers:</w:t>
      </w:r>
      <w:r>
        <w:t xml:space="preserve"> </w:t>
      </w:r>
      <w:r>
        <w:t xml:space="preserve">- LinkedIn campaigns targeting users with "Saint Petersburg" location + Electronics Engineering keywords</w:t>
      </w:r>
      <w:r>
        <w:t xml:space="preserve"> </w:t>
      </w:r>
      <w:r>
        <w:t xml:space="preserve">- Geo-fenced Google Ads on tech-focused Russian portals (e.g., Habr, Tproger)</w:t>
      </w:r>
      <w:r>
        <w:t xml:space="preserve"> </w:t>
      </w:r>
      <w:r>
        <w:t xml:space="preserve">- Instagram/Telegram ads featuring Saint Petersburg landmarks in engineering contexts (e.g., ITMO University campus, St. Petersburg Bridge) to create local resonance</w:t>
      </w:r>
    </w:p>
    <w:bookmarkEnd w:id="24"/>
    <w:bookmarkStart w:id="25" w:name="strategic-university-partnerships"/>
    <w:p>
      <w:pPr>
        <w:pStyle w:val="Heading3"/>
      </w:pPr>
      <w:r>
        <w:t xml:space="preserve">2. Strategic University Partnerships</w:t>
      </w:r>
    </w:p>
    <w:p>
      <w:pPr>
        <w:pStyle w:val="FirstParagraph"/>
      </w:pPr>
      <w:r>
        <w:t xml:space="preserve">Cultivate direct relationships with Saint Petersburg's top engineering institutions:</w:t>
      </w:r>
      <w:r>
        <w:t xml:space="preserve"> </w:t>
      </w:r>
      <w:r>
        <w:t xml:space="preserve">- Sponsor annual "Electronics Innovation Challenge" at ITMO University (with $20K budget)</w:t>
      </w:r>
      <w:r>
        <w:t xml:space="preserve"> </w:t>
      </w:r>
      <w:r>
        <w:t xml:space="preserve">- Co-develop 6-week internship program for senior students</w:t>
      </w:r>
      <w:r>
        <w:t xml:space="preserve"> </w:t>
      </w:r>
      <w:r>
        <w:t xml:space="preserve">- Host bi-annual career fairs at Peter the Great St. Petersburg Polytechnic University</w:t>
      </w:r>
    </w:p>
    <w:bookmarkEnd w:id="25"/>
    <w:bookmarkStart w:id="26" w:name="industry-community-engagement"/>
    <w:p>
      <w:pPr>
        <w:pStyle w:val="Heading3"/>
      </w:pPr>
      <w:r>
        <w:t xml:space="preserve">3. Industry Community Engagement</w:t>
      </w:r>
    </w:p>
    <w:p>
      <w:pPr>
        <w:pStyle w:val="FirstParagraph"/>
      </w:pPr>
      <w:r>
        <w:t xml:space="preserve">Build credibility through Saint Petersburg-specific engineering networks:</w:t>
      </w:r>
      <w:r>
        <w:t xml:space="preserve"> </w:t>
      </w:r>
      <w:r>
        <w:t xml:space="preserve">- Become platinum sponsor of "Saint Petersburg Electronics Association" ($15,000)</w:t>
      </w:r>
      <w:r>
        <w:t xml:space="preserve"> </w:t>
      </w:r>
      <w:r>
        <w:t xml:space="preserve">- Host monthly technical workshops at Saint Petersburg's TechHub (e.g., "Advanced PCB Design for Russian Market Applications")</w:t>
      </w:r>
      <w:r>
        <w:t xml:space="preserve"> </w:t>
      </w:r>
      <w:r>
        <w:t xml:space="preserve">- Feature success stories of current engineers in local publications like "St. Petersburg Business Gazette"</w:t>
      </w:r>
    </w:p>
    <w:bookmarkEnd w:id="26"/>
    <w:bookmarkStart w:id="27" w:name="competitive-value-proposition"/>
    <w:p>
      <w:pPr>
        <w:pStyle w:val="Heading3"/>
      </w:pPr>
      <w:r>
        <w:t xml:space="preserve">4. Competitive Value Proposition</w:t>
      </w:r>
    </w:p>
    <w:p>
      <w:pPr>
        <w:pStyle w:val="FirstParagraph"/>
      </w:pPr>
      <w:r>
        <w:t xml:space="preserve">Address key concerns for Electronics Engineers seeking roles in Russia Saint Petersburg:</w:t>
      </w:r>
      <w:r>
        <w:t xml:space="preserve"> </w:t>
      </w:r>
      <w:r>
        <w:t xml:space="preserve">- **Salary**: 15% above regional average ($1,200-$1,600/month gross)</w:t>
      </w:r>
      <w:r>
        <w:t xml:space="preserve"> </w:t>
      </w:r>
      <w:r>
        <w:t xml:space="preserve">- **Relocation Support**: Full package including housing allowance and tax optimization</w:t>
      </w:r>
      <w:r>
        <w:t xml:space="preserve"> </w:t>
      </w:r>
      <w:r>
        <w:t xml:space="preserve">- **Career Pathing**: Clear progression to Senior Engineer role within 18 months</w:t>
      </w:r>
      <w:r>
        <w:t xml:space="preserve"> </w:t>
      </w:r>
      <w:r>
        <w:t xml:space="preserve">- **Saint Petersburg Perks**: Subsidized access to city's tech infrastructure (e.g., free gym membership at "Terra" fitness centers)</w:t>
      </w:r>
    </w:p>
    <w:bookmarkEnd w:id="27"/>
    <w:bookmarkEnd w:id="28"/>
    <w:bookmarkStart w:id="29" w:name="budget-allocation-total-45000"/>
    <w:p>
      <w:pPr>
        <w:pStyle w:val="Heading2"/>
      </w:pPr>
      <w:r>
        <w:t xml:space="preserve">Budget Allocation (Total: $45,000)</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$12,000</w:t>
      </w:r>
    </w:p>
    <w:p>
      <w:pPr>
        <w:pStyle w:val="BodyText"/>
      </w:pPr>
      <w:r>
        <w:t xml:space="preserve">45% of total applications</w:t>
      </w:r>
    </w:p>
    <w:p>
      <w:pPr>
        <w:pStyle w:val="BodyText"/>
      </w:pPr>
      <w:r>
        <w:t xml:space="preserve">University Partnerships</w:t>
      </w:r>
    </w:p>
    <w:p>
      <w:pPr>
        <w:pStyle w:val="BodyText"/>
      </w:pPr>
      <w:r>
        <w:t xml:space="preserve">$18,000</w:t>
      </w:r>
    </w:p>
    <w:p>
      <w:pPr>
        <w:pStyle w:val="BodyText"/>
      </w:pPr>
      <w:r>
        <w:t xml:space="preserve">35% of qualified candidates</w:t>
      </w:r>
    </w:p>
    <w:p>
      <w:pPr>
        <w:pStyle w:val="BodyText"/>
      </w:pPr>
      <w:r>
        <w:t xml:space="preserve">Industry Engagement (Events, Sponsorships)</w:t>
      </w:r>
    </w:p>
    <w:p>
      <w:pPr>
        <w:pStyle w:val="BodyText"/>
      </w:pPr>
      <w:r>
        <w:t xml:space="preserve">$8,500</w:t>
      </w:r>
    </w:p>
    <w:p>
      <w:pPr>
        <w:pStyle w:val="BodyText"/>
      </w:pPr>
      <w:r>
        <w:t xml:space="preserve">12% of networked applicants</w:t>
      </w:r>
    </w:p>
    <w:p>
      <w:pPr>
        <w:pStyle w:val="BodyText"/>
      </w:pPr>
      <w:r>
        <w:t xml:space="preserve">Recruitment Content Production</w:t>
      </w:r>
    </w:p>
    <w:p>
      <w:pPr>
        <w:pStyle w:val="BodyText"/>
      </w:pPr>
      <w:r>
        <w:t xml:space="preserve">$4,500</w:t>
      </w:r>
    </w:p>
    <w:bookmarkEnd w:id="29"/>
    <w:bookmarkStart w:id="30" w:name="implementation-timeline-90-day-rollout"/>
    <w:p>
      <w:pPr>
        <w:pStyle w:val="Heading2"/>
      </w:pPr>
      <w:r>
        <w:t xml:space="preserve">Implementation Timeline (90-Day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Key Actions</w:t>
            </w:r>
          </w:p>
        </w:tc>
      </w:tr>
      <w:tr>
        <w:tc>
          <w:tcPr/>
          <w:p>
            <w:pPr>
              <w:pStyle w:val="Compact"/>
              <w:jc w:val="left"/>
            </w:pPr>
            <w:r>
              <w:t xml:space="preserve">1-4</w:t>
            </w:r>
          </w:p>
        </w:tc>
        <w:tc>
          <w:tcPr/>
          <w:p>
            <w:pPr>
              <w:pStyle w:val="Compact"/>
              <w:jc w:val="left"/>
            </w:pPr>
            <w:r>
              <w:t xml:space="preserve">Campaign launch: Digital ads, university partnership agreements, LinkedIn campaign setup</w:t>
            </w:r>
          </w:p>
        </w:tc>
      </w:tr>
      <w:tr>
        <w:tc>
          <w:tcPr/>
          <w:p>
            <w:pPr>
              <w:pStyle w:val="Compact"/>
              <w:jc w:val="left"/>
            </w:pPr>
            <w:r>
              <w:t xml:space="preserve">5-8</w:t>
            </w:r>
          </w:p>
        </w:tc>
        <w:tc>
          <w:tcPr/>
          <w:p>
            <w:pPr>
              <w:pStyle w:val="Compact"/>
              <w:jc w:val="left"/>
            </w:pPr>
            <w:r>
              <w:t xml:space="preserve">First TechHub workshop in Saint Petersburg; initiate internship program recruitment</w:t>
            </w:r>
          </w:p>
        </w:tc>
      </w:tr>
      <w:tr>
        <w:tc>
          <w:tcPr/>
          <w:p>
            <w:pPr>
              <w:pStyle w:val="Compact"/>
              <w:jc w:val="left"/>
            </w:pPr>
            <w:r>
              <w:t xml:space="preserve">9-12</w:t>
            </w:r>
          </w:p>
        </w:tc>
        <w:tc>
          <w:tcPr/>
          <w:p>
            <w:pPr>
              <w:pStyle w:val="Compact"/>
              <w:jc w:val="left"/>
            </w:pPr>
            <w:r>
              <w:t xml:space="preserve">Sponsorship activation at Electronics Association event; mid-campaign analytics review</w:t>
            </w:r>
          </w:p>
        </w:tc>
      </w:tr>
    </w:tbl>
    <w:bookmarkEnd w:id="30"/>
    <w:bookmarkStart w:id="31" w:name="evaluation-metrics-quality-control"/>
    <w:p>
      <w:pPr>
        <w:pStyle w:val="Heading2"/>
      </w:pPr>
      <w:r>
        <w:t xml:space="preserve">Evaluation Metrics &amp; Quality Control</w:t>
      </w:r>
    </w:p>
    <w:p>
      <w:pPr>
        <w:pStyle w:val="FirstParagraph"/>
      </w:pPr>
      <w:r>
        <w:t xml:space="preserve">We will track success through:</w:t>
      </w:r>
    </w:p>
    <w:p>
      <w:pPr>
        <w:numPr>
          <w:ilvl w:val="0"/>
          <w:numId w:val="1003"/>
        </w:numPr>
        <w:pStyle w:val="Compact"/>
      </w:pPr>
      <w:r>
        <w:t xml:space="preserve">Application source analytics (geotagged to Saint Petersburg)</w:t>
      </w:r>
    </w:p>
    <w:p>
      <w:pPr>
        <w:numPr>
          <w:ilvl w:val="0"/>
          <w:numId w:val="1003"/>
        </w:numPr>
        <w:pStyle w:val="Compact"/>
      </w:pPr>
      <w:r>
        <w:t xml:space="preserve">Candidate quality scores from engineering panel interviews</w:t>
      </w:r>
    </w:p>
    <w:p>
      <w:pPr>
        <w:numPr>
          <w:ilvl w:val="0"/>
          <w:numId w:val="1003"/>
        </w:numPr>
        <w:pStyle w:val="Compact"/>
      </w:pPr>
      <w:r>
        <w:t xml:space="preserve">Brand perception surveys among Saint Petersburg technical community</w:t>
      </w:r>
    </w:p>
    <w:p>
      <w:pPr>
        <w:numPr>
          <w:ilvl w:val="0"/>
          <w:numId w:val="1003"/>
        </w:numPr>
        <w:pStyle w:val="Compact"/>
      </w:pPr>
      <w:r>
        <w:t xml:space="preserve">Time-to-fill vs. industry benchmark (target: 75 days vs. 92-day average for Russia)</w:t>
      </w:r>
    </w:p>
    <w:bookmarkEnd w:id="31"/>
    <w:bookmarkStart w:id="32" w:name="Xf9a0f9390028bf67089f36b381268b3edf31572"/>
    <w:p>
      <w:pPr>
        <w:pStyle w:val="Heading2"/>
      </w:pPr>
      <w:r>
        <w:t xml:space="preserve">Conclusion: Engineering Saint Petersburg's Future</w:t>
      </w:r>
    </w:p>
    <w:p>
      <w:pPr>
        <w:pStyle w:val="FirstParagraph"/>
      </w:pPr>
      <w:r>
        <w:t xml:space="preserve">This Marketing Plan strategically positions our Electronics Engineer recruitment within the unique context of Russia Saint Petersburg, where technical talent is abundant but often overlooked by national employers. By embedding our employer brand into the city's engineering ecosystem through university partnerships, industry engagement, and localized digital strategies, we will overcome regional talent acquisition challenges. The campaign doesn't merely seek an individual candidate—it cultivates long-term relationships with Saint Petersburg's engineering community to build a sustainable talent pipeline. As Russia accelerates its electronics manufacturing goals under national initiatives like "Digital Economy," securing top-tier Electronics Engineers in Saint Petersburg becomes not just strategic, but essential for our company's growth in the Russian market. This plan delivers measurable results while establishing our organization as an innovator that understands and invests in Saint Petersburg's technical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Saint Petersburg, Russia</dc:title>
  <dc:creator/>
  <dc:language>en</dc:language>
  <cp:keywords/>
  <dcterms:created xsi:type="dcterms:W3CDTF">2026-07-23T12:50:11Z</dcterms:created>
  <dcterms:modified xsi:type="dcterms:W3CDTF">2026-07-23T12:50:11Z</dcterms:modified>
</cp:coreProperties>
</file>

<file path=docProps/custom.xml><?xml version="1.0" encoding="utf-8"?>
<Properties xmlns="http://schemas.openxmlformats.org/officeDocument/2006/custom-properties" xmlns:vt="http://schemas.openxmlformats.org/officeDocument/2006/docPropsVTypes"/>
</file>