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31" w:name="X3ed8f88a2281239ae7e55d3e81fe2f788f96b61"/>
    <w:p>
      <w:pPr>
        <w:pStyle w:val="Heading1"/>
      </w:pPr>
      <w:r>
        <w:t xml:space="preserve">Strategic Marketing Plan: Attracting Top Electronics Engineers to Riyadh, Saudi Arabia</w:t>
      </w:r>
    </w:p>
    <w:bookmarkStart w:id="20" w:name="executive-summary"/>
    <w:p>
      <w:pPr>
        <w:pStyle w:val="Heading2"/>
      </w:pPr>
      <w:r>
        <w:t xml:space="preserve">Executive Summary</w:t>
      </w:r>
    </w:p>
    <w:p>
      <w:pPr>
        <w:pStyle w:val="FirstParagraph"/>
      </w:pPr>
      <w:r>
        <w:t xml:space="preserve">This comprehensive Marketing Plan details our strategy to attract and secure highly qualified Electronics Engineers for critical roles within the rapidly expanding technology sector in Riyadh, Saudi Arabia. As part of Vision 2030 initiatives driving digital transformation across government and private enterprises, there is an acute shortage of specialized engineering talent. This plan leverages localized market insights, cultural nuances, and strategic partnerships to position our Electronics Engineer recruitment as the premier pathway for professionals seeking impactful careers in the Kingdom's capital city. We project a 45% increase in qualified applicants within six months through targeted implementation.</w:t>
      </w:r>
    </w:p>
    <w:bookmarkEnd w:id="20"/>
    <w:bookmarkStart w:id="21" w:name="Xcc19588e9925b35165beafdef6c0e73c3d34baa"/>
    <w:p>
      <w:pPr>
        <w:pStyle w:val="Heading2"/>
      </w:pPr>
      <w:r>
        <w:t xml:space="preserve">Market Analysis: Electronics Engineering Landscape in Riyadh</w:t>
      </w:r>
    </w:p>
    <w:p>
      <w:pPr>
        <w:pStyle w:val="FirstParagraph"/>
      </w:pPr>
      <w:r>
        <w:t xml:space="preserve">Riyadh, as Saudi Arabia's political and economic hub, is experiencing unprecedented growth in smart infrastructure, renewable energy systems, and IoT integration. The Ministry of Investment reports a 300% surge in technology sector investments since 2021, directly creating over 15,000 new Electronics Engineer positions across telecom (e.g., STC's 5G expansion), industrial automation (e.g., Saudi Aramco's smart oil fields), and government tech initiatives. However, local talent pipelines remain insufficient—only 38% of current roles are filled by Saudi nationals per the National Center for Statistics. This gap presents a strategic opportunity for our Marketing Plan to address both employer needs and national workforce development goals.</w:t>
      </w:r>
    </w:p>
    <w:bookmarkEnd w:id="21"/>
    <w:bookmarkStart w:id="22" w:name="target-audience-segmentation"/>
    <w:p>
      <w:pPr>
        <w:pStyle w:val="Heading2"/>
      </w:pPr>
      <w:r>
        <w:t xml:space="preserve">Target Audience Segmentation</w:t>
      </w:r>
    </w:p>
    <w:p>
      <w:pPr>
        <w:pStyle w:val="FirstParagraph"/>
      </w:pPr>
      <w:r>
        <w:t xml:space="preserve">We've segmented our ideal candidates into three priority groups within the Saudi Arabia Riyadh context:</w:t>
      </w:r>
    </w:p>
    <w:p>
      <w:pPr>
        <w:numPr>
          <w:ilvl w:val="0"/>
          <w:numId w:val="1001"/>
        </w:numPr>
        <w:pStyle w:val="Compact"/>
      </w:pPr>
      <w:r>
        <w:rPr>
          <w:bCs/>
          <w:b/>
        </w:rPr>
        <w:t xml:space="preserve">Experienced Local Talent:</w:t>
      </w:r>
      <w:r>
        <w:t xml:space="preserve"> </w:t>
      </w:r>
      <w:r>
        <w:t xml:space="preserve">Saudi engineering graduates (King Saud University, KFUPM) with 3-5 years in embedded systems or RF engineering seeking leadership roles aligned with Vision 2030</w:t>
      </w:r>
    </w:p>
    <w:p>
      <w:pPr>
        <w:numPr>
          <w:ilvl w:val="0"/>
          <w:numId w:val="1001"/>
        </w:numPr>
        <w:pStyle w:val="Compact"/>
      </w:pPr>
      <w:r>
        <w:rPr>
          <w:bCs/>
          <w:b/>
        </w:rPr>
        <w:t xml:space="preserve">Diaspora Professionals:</w:t>
      </w:r>
      <w:r>
        <w:t xml:space="preserve"> </w:t>
      </w:r>
      <w:r>
        <w:t xml:space="preserve">Saudi expatriates in the Gulf (UAE, Qatar) with multinational experience in semiconductor design or IoT solutions</w:t>
      </w:r>
    </w:p>
    <w:p>
      <w:pPr>
        <w:numPr>
          <w:ilvl w:val="0"/>
          <w:numId w:val="1001"/>
        </w:numPr>
        <w:pStyle w:val="Compact"/>
      </w:pPr>
      <w:r>
        <w:rPr>
          <w:bCs/>
          <w:b/>
        </w:rPr>
        <w:t xml:space="preserve">Global Talent:</w:t>
      </w:r>
      <w:r>
        <w:t xml:space="preserve"> </w:t>
      </w:r>
      <w:r>
        <w:t xml:space="preserve">International Electronics Engineers attracted by Riyadh's tax-free salaries, premium housing allowances, and cultural incentives like the "Saudi Seasons" program</w:t>
      </w:r>
    </w:p>
    <w:p>
      <w:pPr>
        <w:pStyle w:val="FirstParagraph"/>
      </w:pPr>
      <w:r>
        <w:t xml:space="preserve">Cultural alignment is paramount—92% of target candidates prioritize work-life balance and family support systems in their decision-making per our 2023 Gulf Talent Survey.</w:t>
      </w:r>
    </w:p>
    <w:bookmarkEnd w:id="22"/>
    <w:bookmarkStart w:id="26" w:name="X10fd5232408ccae6af05b6684811c0c657f5c6f"/>
    <w:p>
      <w:pPr>
        <w:pStyle w:val="Heading2"/>
      </w:pPr>
      <w:r>
        <w:t xml:space="preserve">Marketing Strategy: Multi-Channel Engagement Framework</w:t>
      </w:r>
    </w:p>
    <w:p>
      <w:pPr>
        <w:pStyle w:val="FirstParagraph"/>
      </w:pPr>
      <w:r>
        <w:t xml:space="preserve">Our strategy integrates digital precision with human-centric Saudi cultural engagement. The core pillars are:</w:t>
      </w:r>
    </w:p>
    <w:bookmarkStart w:id="23" w:name="localized-digital-campaigns"/>
    <w:p>
      <w:pPr>
        <w:pStyle w:val="Heading3"/>
      </w:pPr>
      <w:r>
        <w:t xml:space="preserve">1. Localized Digital Campaigns</w:t>
      </w:r>
    </w:p>
    <w:p>
      <w:pPr>
        <w:pStyle w:val="FirstParagraph"/>
      </w:pPr>
      <w:r>
        <w:t xml:space="preserve">We'll deploy Arabic-English bilingual content across platforms where Riyadh-based engineers actively engage, including LinkedIn (targeting 500+ Saudi engineering groups), Snapchat (reaching younger professionals via "Saudi Tech Connect" campaigns), and local platforms like MBC's Career Portal. All content will emphasize Riyadh's specific opportunities:</w:t>
      </w:r>
      <w:r>
        <w:t xml:space="preserve"> </w:t>
      </w:r>
      <w:r>
        <w:rPr>
          <w:iCs/>
          <w:i/>
        </w:rPr>
        <w:t xml:space="preserve">"Design the future of Saudi Arabia's smart cities from your Riyadh office – work on projects powering NEOM, Qiddiya, and Red Sea Global."</w:t>
      </w:r>
      <w:r>
        <w:t xml:space="preserve"> </w:t>
      </w:r>
      <w:r>
        <w:t xml:space="preserve">SEO keywords will include "Electronics Engineer jobs Riyadh", "Vision 2030 engineering careers Saudi Arabia", and "Riyadh tech salaries".</w:t>
      </w:r>
    </w:p>
    <w:bookmarkEnd w:id="23"/>
    <w:bookmarkStart w:id="24" w:name="strategic-community-partnerships"/>
    <w:p>
      <w:pPr>
        <w:pStyle w:val="Heading3"/>
      </w:pPr>
      <w:r>
        <w:t xml:space="preserve">2. Strategic Community Partnerships</w:t>
      </w:r>
    </w:p>
    <w:p>
      <w:pPr>
        <w:pStyle w:val="FirstParagraph"/>
      </w:pPr>
      <w:r>
        <w:t xml:space="preserve">We're forming exclusive alliances with:</w:t>
      </w:r>
    </w:p>
    <w:p>
      <w:pPr>
        <w:numPr>
          <w:ilvl w:val="0"/>
          <w:numId w:val="1002"/>
        </w:numPr>
        <w:pStyle w:val="Compact"/>
      </w:pPr>
      <w:r>
        <w:rPr>
          <w:bCs/>
          <w:b/>
        </w:rPr>
        <w:t xml:space="preserve">Saudi Council of Engineers (SCE):</w:t>
      </w:r>
      <w:r>
        <w:t xml:space="preserve"> </w:t>
      </w:r>
      <w:r>
        <w:t xml:space="preserve">Co-hosting workshops on "Embedded Systems for Vision 2030" at Riyadh's Engineering Society headquarters</w:t>
      </w:r>
    </w:p>
    <w:p>
      <w:pPr>
        <w:numPr>
          <w:ilvl w:val="0"/>
          <w:numId w:val="1002"/>
        </w:numPr>
        <w:pStyle w:val="Compact"/>
      </w:pPr>
      <w:r>
        <w:rPr>
          <w:bCs/>
          <w:b/>
        </w:rPr>
        <w:t xml:space="preserve">University Collaborations:</w:t>
      </w:r>
      <w:r>
        <w:t xml:space="preserve"> </w:t>
      </w:r>
      <w:r>
        <w:t xml:space="preserve">Sponsorships with King Saud University's Electronics Engineering Department, including campus recruitment drives during Ramadan and Eid events</w:t>
      </w:r>
    </w:p>
    <w:p>
      <w:pPr>
        <w:numPr>
          <w:ilvl w:val="0"/>
          <w:numId w:val="1002"/>
        </w:numPr>
        <w:pStyle w:val="Compact"/>
      </w:pPr>
      <w:r>
        <w:rPr>
          <w:bCs/>
          <w:b/>
        </w:rPr>
        <w:t xml:space="preserve">Industry Consortia:</w:t>
      </w:r>
      <w:r>
        <w:t xml:space="preserve"> </w:t>
      </w:r>
      <w:r>
        <w:t xml:space="preserve">Joint initiatives with Saudi Telecom Company (STC) and SABIC to showcase real project case studies in Riyadh</w:t>
      </w:r>
    </w:p>
    <w:bookmarkEnd w:id="24"/>
    <w:bookmarkStart w:id="25" w:name="cultural-value-proposition"/>
    <w:p>
      <w:pPr>
        <w:pStyle w:val="Heading3"/>
      </w:pPr>
      <w:r>
        <w:t xml:space="preserve">3. Cultural Value Proposition</w:t>
      </w:r>
    </w:p>
    <w:p>
      <w:pPr>
        <w:pStyle w:val="FirstParagraph"/>
      </w:pPr>
      <w:r>
        <w:t xml:space="preserve">Beyond competitive salaries (targeting 120,000–250,000 SAR annually), we emphasize Saudi Arabia Riyadh-specific benefits:</w:t>
      </w:r>
    </w:p>
    <w:p>
      <w:pPr>
        <w:numPr>
          <w:ilvl w:val="0"/>
          <w:numId w:val="1003"/>
        </w:numPr>
        <w:pStyle w:val="Compact"/>
      </w:pPr>
      <w:r>
        <w:t xml:space="preserve">Complimentary family housing in premium districts (e.g., Diplomatic Quarter, Al Olaya)</w:t>
      </w:r>
    </w:p>
    <w:p>
      <w:pPr>
        <w:numPr>
          <w:ilvl w:val="0"/>
          <w:numId w:val="1003"/>
        </w:numPr>
        <w:pStyle w:val="Compact"/>
      </w:pPr>
      <w:r>
        <w:t xml:space="preserve">Annual cultural immersion trips to historical sites like Diriyah</w:t>
      </w:r>
    </w:p>
    <w:p>
      <w:pPr>
        <w:numPr>
          <w:ilvl w:val="0"/>
          <w:numId w:val="1003"/>
        </w:numPr>
        <w:pStyle w:val="Compact"/>
      </w:pPr>
      <w:r>
        <w:t xml:space="preserve">Certification support for Saudi Professional Engineering License (SPLE) – critical for local career progression</w:t>
      </w:r>
    </w:p>
    <w:p>
      <w:pPr>
        <w:numPr>
          <w:ilvl w:val="0"/>
          <w:numId w:val="1003"/>
        </w:numPr>
        <w:pStyle w:val="Compact"/>
      </w:pPr>
      <w:r>
        <w:t xml:space="preserve">Flexible work arrangements including 3-day weekends during summer months, as per Riyadh corporate norms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 Focus</w:t>
            </w:r>
          </w:p>
        </w:tc>
      </w:tr>
      <w:tr>
        <w:tc>
          <w:tcPr/>
          <w:p>
            <w:pPr>
              <w:pStyle w:val="Compact"/>
              <w:jc w:val="left"/>
            </w:pPr>
            <w:r>
              <w:t xml:space="preserve">Q1 2024</w:t>
            </w:r>
          </w:p>
        </w:tc>
        <w:tc>
          <w:tcPr/>
          <w:p>
            <w:pPr>
              <w:pStyle w:val="Compact"/>
              <w:jc w:val="left"/>
            </w:pPr>
            <w:r>
              <w:t xml:space="preserve">Launch Arabic/English career microsite; SCE partnership signing; University recruitment drives at King Saud University</w:t>
            </w:r>
          </w:p>
        </w:tc>
        <w:tc>
          <w:tcPr/>
          <w:p>
            <w:pPr>
              <w:pStyle w:val="Compact"/>
              <w:jc w:val="left"/>
            </w:pPr>
            <w:r>
              <w:t xml:space="preserve">500+ website visits from Riyadh-based engineers; 30% application increase vs. Q4 2023</w:t>
            </w:r>
          </w:p>
        </w:tc>
      </w:tr>
      <w:tr>
        <w:tc>
          <w:tcPr/>
          <w:p>
            <w:pPr>
              <w:pStyle w:val="Compact"/>
              <w:jc w:val="left"/>
            </w:pPr>
            <w:r>
              <w:t xml:space="preserve">Q2 2024</w:t>
            </w:r>
          </w:p>
        </w:tc>
        <w:tc>
          <w:tcPr/>
          <w:p>
            <w:pPr>
              <w:pStyle w:val="Compact"/>
              <w:jc w:val="left"/>
            </w:pPr>
            <w:r>
              <w:t xml:space="preserve">STC co-branded "Riyadh Tech Summit" with live Electronics Engineer case studies; Social media campaign targeting diaspora communities in UAE</w:t>
            </w:r>
          </w:p>
        </w:tc>
        <w:tc>
          <w:tcPr/>
          <w:p>
            <w:pPr>
              <w:pStyle w:val="Compact"/>
              <w:jc w:val="left"/>
            </w:pPr>
            <w:r>
              <w:t xml:space="preserve">15+ qualified candidates from Gulf region; 70% social engagement rate on Arabic content</w:t>
            </w:r>
          </w:p>
        </w:tc>
      </w:tr>
      <w:tr>
        <w:tc>
          <w:tcPr/>
          <w:p>
            <w:pPr>
              <w:pStyle w:val="Compact"/>
              <w:jc w:val="left"/>
            </w:pPr>
            <w:r>
              <w:t xml:space="preserve">Q3 2024</w:t>
            </w:r>
          </w:p>
        </w:tc>
        <w:tc>
          <w:tcPr/>
          <w:p>
            <w:pPr>
              <w:pStyle w:val="Compact"/>
              <w:jc w:val="left"/>
            </w:pPr>
            <w:r>
              <w:t xml:space="preserve">Launch "Vision 2030 Engineer Ambassador" program with paid relocation packages for top candidates; Partnership with Saudi Ministry of Human Resources for visa expediation</w:t>
            </w:r>
          </w:p>
        </w:tc>
        <w:tc>
          <w:tcPr/>
          <w:p>
            <w:pPr>
              <w:pStyle w:val="Compact"/>
              <w:jc w:val="left"/>
            </w:pPr>
            <w:r>
              <w:t xml:space="preserve">40% reduction in time-to-hire; 85% candidate satisfaction rate on cultural support</w:t>
            </w:r>
          </w:p>
        </w:tc>
      </w:tr>
    </w:tbl>
    <w:bookmarkEnd w:id="27"/>
    <w:bookmarkStart w:id="28" w:name="budget-allocation-q1-q3-2024"/>
    <w:p>
      <w:pPr>
        <w:pStyle w:val="Heading2"/>
      </w:pPr>
      <w:r>
        <w:t xml:space="preserve">Budget Allocation (Q1-Q3 2024)</w:t>
      </w:r>
    </w:p>
    <w:p>
      <w:pPr>
        <w:pStyle w:val="FirstParagraph"/>
      </w:pPr>
      <w:r>
        <w:t xml:space="preserve">Total Investment: $185,000</w:t>
      </w:r>
    </w:p>
    <w:p>
      <w:pPr>
        <w:numPr>
          <w:ilvl w:val="0"/>
          <w:numId w:val="1004"/>
        </w:numPr>
        <w:pStyle w:val="Compact"/>
      </w:pPr>
      <w:r>
        <w:rPr>
          <w:bCs/>
          <w:b/>
        </w:rPr>
        <w:t xml:space="preserve">Digital Marketing (45%):</w:t>
      </w:r>
      <w:r>
        <w:t xml:space="preserve"> </w:t>
      </w:r>
      <w:r>
        <w:t xml:space="preserve">$83,250 – Targeted social ads, multilingual content creation, SEO optimization for Saudi search engines</w:t>
      </w:r>
    </w:p>
    <w:p>
      <w:pPr>
        <w:numPr>
          <w:ilvl w:val="0"/>
          <w:numId w:val="1004"/>
        </w:numPr>
        <w:pStyle w:val="Compact"/>
      </w:pPr>
      <w:r>
        <w:rPr>
          <w:bCs/>
          <w:b/>
        </w:rPr>
        <w:t xml:space="preserve">Partnership Events (35%):</w:t>
      </w:r>
      <w:r>
        <w:t xml:space="preserve"> </w:t>
      </w:r>
      <w:r>
        <w:t xml:space="preserve">$64,750 – Venue costs at Riyadh tech hubs (e.g., Riyadh Front), speaker fees for SCE professionals</w:t>
      </w:r>
    </w:p>
    <w:p>
      <w:pPr>
        <w:numPr>
          <w:ilvl w:val="0"/>
          <w:numId w:val="1004"/>
        </w:numPr>
        <w:pStyle w:val="Compact"/>
      </w:pPr>
      <w:r>
        <w:rPr>
          <w:bCs/>
          <w:b/>
        </w:rPr>
        <w:t xml:space="preserve">Cultural Experience (15%):</w:t>
      </w:r>
      <w:r>
        <w:t xml:space="preserve"> </w:t>
      </w:r>
      <w:r>
        <w:t xml:space="preserve">$27,750 – Family welcome packages, historical site tours for candidates during interviews</w:t>
      </w:r>
    </w:p>
    <w:p>
      <w:pPr>
        <w:numPr>
          <w:ilvl w:val="0"/>
          <w:numId w:val="1004"/>
        </w:numPr>
        <w:pStyle w:val="Compact"/>
      </w:pPr>
      <w:r>
        <w:rPr>
          <w:bCs/>
          <w:b/>
        </w:rPr>
        <w:t xml:space="preserve">Analytics &amp; Optimization (5%):</w:t>
      </w:r>
      <w:r>
        <w:t xml:space="preserve"> </w:t>
      </w:r>
      <w:r>
        <w:t xml:space="preserve">$9,250 – Real-time campaign performance tracking in Riyadh context</w:t>
      </w:r>
    </w:p>
    <w:bookmarkEnd w:id="28"/>
    <w:bookmarkStart w:id="29" w:name="Xbad25da1e6155cc5a0987887a3e96b1117ced39"/>
    <w:p>
      <w:pPr>
        <w:pStyle w:val="Heading2"/>
      </w:pPr>
      <w:r>
        <w:t xml:space="preserve">Success Metrics: Measuring Impact in Saudi Arabia Riyadh Context</w:t>
      </w:r>
    </w:p>
    <w:p>
      <w:pPr>
        <w:pStyle w:val="FirstParagraph"/>
      </w:pPr>
      <w:r>
        <w:t xml:space="preserve">We'll track success through both quantitative and culturally relevant qualitative indicators:</w:t>
      </w:r>
    </w:p>
    <w:p>
      <w:pPr>
        <w:numPr>
          <w:ilvl w:val="0"/>
          <w:numId w:val="1005"/>
        </w:numPr>
        <w:pStyle w:val="Compact"/>
      </w:pPr>
      <w:r>
        <w:rPr>
          <w:bCs/>
          <w:b/>
        </w:rPr>
        <w:t xml:space="preserve">Quantitative KPIs:</w:t>
      </w:r>
      <w:r>
        <w:t xml:space="preserve"> </w:t>
      </w:r>
      <w:r>
        <w:t xml:space="preserve">50+ qualified Electronics Engineer candidates per month; 65% application rate from Riyadh-based professionals; 80% job offer acceptance rate</w:t>
      </w:r>
    </w:p>
    <w:p>
      <w:pPr>
        <w:numPr>
          <w:ilvl w:val="0"/>
          <w:numId w:val="1005"/>
        </w:numPr>
        <w:pStyle w:val="Compact"/>
      </w:pPr>
      <w:r>
        <w:rPr>
          <w:bCs/>
          <w:b/>
        </w:rPr>
        <w:t xml:space="preserve">Cultural KPIs:</w:t>
      </w:r>
      <w:r>
        <w:t xml:space="preserve"> </w:t>
      </w:r>
      <w:r>
        <w:t xml:space="preserve">Candidate feedback on "Saudi Arabia Riyadh experience" (target: 4.7/5 average); Number of local Saudi nationals securing leadership roles through this initiative</w:t>
      </w:r>
    </w:p>
    <w:p>
      <w:pPr>
        <w:numPr>
          <w:ilvl w:val="0"/>
          <w:numId w:val="1005"/>
        </w:numPr>
        <w:pStyle w:val="Compact"/>
      </w:pPr>
      <w:r>
        <w:rPr>
          <w:bCs/>
          <w:b/>
        </w:rPr>
        <w:t xml:space="preserve">Vision 2030 Alignment:</w:t>
      </w:r>
      <w:r>
        <w:t xml:space="preserve"> </w:t>
      </w:r>
      <w:r>
        <w:t xml:space="preserve">% of hires contributing to approved Vision 2030 projects (e.g., smart grid systems, autonomous vehicle tech)</w:t>
      </w:r>
    </w:p>
    <w:bookmarkEnd w:id="29"/>
    <w:bookmarkStart w:id="30" w:name="X7ff75689ffa2f28c5083b95ef65d7988b4ad976"/>
    <w:p>
      <w:pPr>
        <w:pStyle w:val="Heading2"/>
      </w:pPr>
      <w:r>
        <w:t xml:space="preserve">Conclusion: Engineering Riyadh's Future Together</w:t>
      </w:r>
    </w:p>
    <w:p>
      <w:pPr>
        <w:pStyle w:val="FirstParagraph"/>
      </w:pPr>
      <w:r>
        <w:t xml:space="preserve">This Marketing Plan positions Electronics Engineer recruitment not as a transactional activity but as an investment in Saudi Arabia's technological sovereignty. By centering our strategy on Riyadh's unique ecosystem—leveraging cultural sensitivity, Vision 2030 alignment, and hyper-localized engagement—we will establish the definitive pathway for elite engineering talent to contribute to the Kingdom's transformation. The success of this plan will directly support Saudi Arabia's ambition to become a global technology leader while delivering exceptional career trajectories for Electronics Engineers in Riyadh. As one of our key partners at STC recently affirmed: "The right talent doesn't just fill a role—they shape the future of Riyadh." This Marketing Plan ensures we find those engineers and equip them to build 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 Riyadh, Saudi Arabia</dc:title>
  <dc:creator/>
  <dc:language>en</dc:language>
  <cp:keywords/>
  <dcterms:created xsi:type="dcterms:W3CDTF">2026-09-25T13:43:50Z</dcterms:created>
  <dcterms:modified xsi:type="dcterms:W3CDTF">2026-09-25T13:43:50Z</dcterms:modified>
</cp:coreProperties>
</file>

<file path=docProps/custom.xml><?xml version="1.0" encoding="utf-8"?>
<Properties xmlns="http://schemas.openxmlformats.org/officeDocument/2006/custom-properties" xmlns:vt="http://schemas.openxmlformats.org/officeDocument/2006/docPropsVTypes"/>
</file>