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2" w:name="X56a347c84cb5e81ecde4a22ebd8e250f963601c"/>
    <w:p>
      <w:pPr>
        <w:pStyle w:val="Heading1"/>
      </w:pPr>
      <w:r>
        <w:t xml:space="preserve">Marketing Plan: Promoting Environmental Engineering Excellence in Buenos Aires, Argentina</w:t>
      </w:r>
    </w:p>
    <w:bookmarkStart w:id="20" w:name="executive-summary"/>
    <w:p>
      <w:pPr>
        <w:pStyle w:val="Heading2"/>
      </w:pPr>
      <w:r>
        <w:t xml:space="preserve">Executive Summary</w:t>
      </w:r>
    </w:p>
    <w:p>
      <w:pPr>
        <w:pStyle w:val="FirstParagraph"/>
      </w:pPr>
      <w:r>
        <w:t xml:space="preserve">This Marketing Plan outlines strategic initiatives to position environmental engineering services as indispensable for sustainable development in Buenos Aires, Argentina. As the nation's economic and cultural epicenter faces escalating environmental challenges—from urban air quality degradation to river pollution—there is a critical market opportunity for specialized Environmental Engineers. This plan targets municipal agencies, private developers, and industrial clients across Argentina Buenos Aires, emphasizing solutions aligned with national regulations (Law 24.051) and local priorities like the Matanza-Riachuelo Basin remediation.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home to 3.1 million residents within the city proper and 15 million in Greater Buenos Aires (AMBA), confronts acute environmental pressures. Key challenges include:</w:t>
      </w:r>
    </w:p>
    <w:p>
      <w:pPr>
        <w:numPr>
          <w:ilvl w:val="0"/>
          <w:numId w:val="1001"/>
        </w:numPr>
        <w:pStyle w:val="Compact"/>
      </w:pPr>
      <w:r>
        <w:t xml:space="preserve">Industrial pollution in the Matanza-Riachuelo basin affecting 200+ neighborhoods</w:t>
      </w:r>
    </w:p>
    <w:p>
      <w:pPr>
        <w:numPr>
          <w:ilvl w:val="0"/>
          <w:numId w:val="1001"/>
        </w:numPr>
        <w:pStyle w:val="Compact"/>
      </w:pPr>
      <w:r>
        <w:t xml:space="preserve">Air quality index frequently exceeding WHO safety thresholds (NO</w:t>
      </w:r>
      <w:r>
        <w:rPr>
          <w:vertAlign w:val="subscript"/>
        </w:rPr>
        <w:t xml:space="preserve">2</w:t>
      </w:r>
      <w:r>
        <w:t xml:space="preserve">, PM10)</w:t>
      </w:r>
    </w:p>
    <w:p>
      <w:pPr>
        <w:numPr>
          <w:ilvl w:val="0"/>
          <w:numId w:val="1001"/>
        </w:numPr>
        <w:pStyle w:val="Compact"/>
      </w:pPr>
      <w:r>
        <w:t xml:space="preserve">Urban expansion straining waste management systems (only 65% of sewage treated)</w:t>
      </w:r>
    </w:p>
    <w:p>
      <w:pPr>
        <w:numPr>
          <w:ilvl w:val="0"/>
          <w:numId w:val="1001"/>
        </w:numPr>
        <w:pStyle w:val="Compact"/>
      </w:pPr>
      <w:r>
        <w:t xml:space="preserve">National climate vulnerability: Argentina ranks 38th globally for climate risk (World Risk Report 2023)</w:t>
      </w:r>
    </w:p>
    <w:p>
      <w:pPr>
        <w:pStyle w:val="FirstParagraph"/>
      </w:pPr>
      <w:r>
        <w:t xml:space="preserve">The regulatory landscape is evolving rapidly. Argentina's National Environmental Policy (PNA) mandates corporate environmental management systems, while Buenos Aires City Law 1574 requires all new developments over 5,000m</w:t>
      </w:r>
      <w:r>
        <w:rPr>
          <w:vertAlign w:val="superscript"/>
        </w:rPr>
        <w:t xml:space="preserve">2</w:t>
      </w:r>
      <w:r>
        <w:t xml:space="preserve"> </w:t>
      </w:r>
      <w:r>
        <w:t xml:space="preserve">to include sustainability certifications. This creates immediate demand for qualified Environmental Engineers who understand local legal frameworks and urban ecology.</w:t>
      </w:r>
    </w:p>
    <w:bookmarkEnd w:id="21"/>
    <w:bookmarkStart w:id="25" w:name="target-audience-segmentation"/>
    <w:p>
      <w:pPr>
        <w:pStyle w:val="Heading2"/>
      </w:pPr>
      <w:r>
        <w:t xml:space="preserve">Target Audience Segmentation</w:t>
      </w:r>
    </w:p>
    <w:p>
      <w:pPr>
        <w:pStyle w:val="FirstParagraph"/>
      </w:pPr>
      <w:r>
        <w:t xml:space="preserve">We identify three priority segments for our Environmental Engineering services in Argentina Buenos Aires:</w:t>
      </w:r>
    </w:p>
    <w:bookmarkStart w:id="22" w:name="Xb2bdc28ba43721da12d2ec86f325f17d8c38560"/>
    <w:p>
      <w:pPr>
        <w:pStyle w:val="Heading3"/>
      </w:pPr>
      <w:r>
        <w:t xml:space="preserve">1. Municipal &amp; Government Entities (City of Buenos Aires, AMBA Authorities)</w:t>
      </w:r>
    </w:p>
    <w:p>
      <w:pPr>
        <w:numPr>
          <w:ilvl w:val="0"/>
          <w:numId w:val="1002"/>
        </w:numPr>
        <w:pStyle w:val="Compact"/>
      </w:pPr>
      <w:r>
        <w:rPr>
          <w:bCs/>
          <w:b/>
        </w:rPr>
        <w:t xml:space="preserve">Pain Point:</w:t>
      </w:r>
      <w:r>
        <w:t xml:space="preserve"> </w:t>
      </w:r>
      <w:r>
        <w:t xml:space="preserve">Budget constraints amid urgent remediation needs</w:t>
      </w:r>
    </w:p>
    <w:p>
      <w:pPr>
        <w:numPr>
          <w:ilvl w:val="0"/>
          <w:numId w:val="1002"/>
        </w:numPr>
        <w:pStyle w:val="Compact"/>
      </w:pPr>
      <w:r>
        <w:rPr>
          <w:bCs/>
          <w:b/>
        </w:rPr>
        <w:t xml:space="preserve">Solution Focus:</w:t>
      </w:r>
      <w:r>
        <w:t xml:space="preserve"> </w:t>
      </w:r>
      <w:r>
        <w:t xml:space="preserve">Cost-effective, compliance-focused projects like urban green infrastructure and air quality monitoring networks</w:t>
      </w:r>
    </w:p>
    <w:p>
      <w:pPr>
        <w:numPr>
          <w:ilvl w:val="0"/>
          <w:numId w:val="1002"/>
        </w:numPr>
        <w:pStyle w:val="Compact"/>
      </w:pPr>
      <w:r>
        <w:rPr>
          <w:bCs/>
          <w:b/>
        </w:rPr>
        <w:t xml:space="preserve">Local Strategy:</w:t>
      </w:r>
      <w:r>
        <w:t xml:space="preserve"> </w:t>
      </w:r>
      <w:r>
        <w:t xml:space="preserve">Partner with AMBA's Environmental Directorate for pilot projects in vulnerable districts (e.g., Parque Patricios)</w:t>
      </w:r>
    </w:p>
    <w:bookmarkEnd w:id="22"/>
    <w:bookmarkStart w:id="23" w:name="Xd20174d9380cdd497a8457dfcb01cdf95a45f40"/>
    <w:p>
      <w:pPr>
        <w:pStyle w:val="Heading3"/>
      </w:pPr>
      <w:r>
        <w:t xml:space="preserve">2. Real Estate Developers (New Residential &amp; Commercial Projects)</w:t>
      </w:r>
    </w:p>
    <w:p>
      <w:pPr>
        <w:numPr>
          <w:ilvl w:val="0"/>
          <w:numId w:val="1003"/>
        </w:numPr>
        <w:pStyle w:val="Compact"/>
      </w:pPr>
      <w:r>
        <w:rPr>
          <w:bCs/>
          <w:b/>
        </w:rPr>
        <w:t xml:space="preserve">Pain Point:</w:t>
      </w:r>
      <w:r>
        <w:t xml:space="preserve"> </w:t>
      </w:r>
      <w:r>
        <w:t xml:space="preserve">Achieving "Green Building" certifications (LEED, ARGES) amid regulatory pressure</w:t>
      </w:r>
    </w:p>
    <w:p>
      <w:pPr>
        <w:numPr>
          <w:ilvl w:val="0"/>
          <w:numId w:val="1003"/>
        </w:numPr>
        <w:pStyle w:val="Compact"/>
      </w:pPr>
      <w:r>
        <w:rPr>
          <w:bCs/>
          <w:b/>
        </w:rPr>
        <w:t xml:space="preserve">Solution Focus:</w:t>
      </w:r>
      <w:r>
        <w:t xml:space="preserve"> </w:t>
      </w:r>
      <w:r>
        <w:t xml:space="preserve">Integrated site assessments and water reclamation systems for developments like Puerto Madero expansions</w:t>
      </w:r>
    </w:p>
    <w:p>
      <w:pPr>
        <w:numPr>
          <w:ilvl w:val="0"/>
          <w:numId w:val="1003"/>
        </w:numPr>
        <w:pStyle w:val="Compact"/>
      </w:pPr>
      <w:r>
        <w:rPr>
          <w:bCs/>
          <w:b/>
        </w:rPr>
        <w:t xml:space="preserve">Local Strategy:</w:t>
      </w:r>
      <w:r>
        <w:t xml:space="preserve"> </w:t>
      </w:r>
      <w:r>
        <w:t xml:space="preserve">Work with Argentine construction associations (Cámara Argentina de la Construcción) for case studies in key districts (San Isidro, Belgrano)</w:t>
      </w:r>
    </w:p>
    <w:bookmarkEnd w:id="23"/>
    <w:bookmarkStart w:id="24" w:name="X34bb039db1a8a2e320d77c4d0eb17b95bae5ef4"/>
    <w:p>
      <w:pPr>
        <w:pStyle w:val="Heading3"/>
      </w:pPr>
      <w:r>
        <w:t xml:space="preserve">3. Industrial Clients (Manufacturing &amp; Energy Sectors)</w:t>
      </w:r>
    </w:p>
    <w:p>
      <w:pPr>
        <w:numPr>
          <w:ilvl w:val="0"/>
          <w:numId w:val="1004"/>
        </w:numPr>
        <w:pStyle w:val="Compact"/>
      </w:pPr>
      <w:r>
        <w:rPr>
          <w:bCs/>
          <w:b/>
        </w:rPr>
        <w:t xml:space="preserve">Pain Point:</w:t>
      </w:r>
      <w:r>
        <w:t xml:space="preserve"> </w:t>
      </w:r>
      <w:r>
        <w:t xml:space="preserve">Evolving environmental compliance requirements under Law 26.856</w:t>
      </w:r>
    </w:p>
    <w:p>
      <w:pPr>
        <w:numPr>
          <w:ilvl w:val="0"/>
          <w:numId w:val="1004"/>
        </w:numPr>
        <w:pStyle w:val="Compact"/>
      </w:pPr>
      <w:r>
        <w:rPr>
          <w:bCs/>
          <w:b/>
        </w:rPr>
        <w:t xml:space="preserve">Solution Focus:</w:t>
      </w:r>
      <w:r>
        <w:t xml:space="preserve"> </w:t>
      </w:r>
      <w:r>
        <w:t xml:space="preserve">Waste-to-energy feasibility studies and emission control system installations</w:t>
      </w:r>
    </w:p>
    <w:p>
      <w:pPr>
        <w:numPr>
          <w:ilvl w:val="0"/>
          <w:numId w:val="1004"/>
        </w:numPr>
        <w:pStyle w:val="Compact"/>
      </w:pPr>
      <w:r>
        <w:rPr>
          <w:bCs/>
          <w:b/>
        </w:rPr>
        <w:t xml:space="preserve">Local Strategy:</w:t>
      </w:r>
      <w:r>
        <w:t xml:space="preserve"> </w:t>
      </w:r>
      <w:r>
        <w:t xml:space="preserve">Target industries concentrated in Buenos Aires’ industrial corridors (e.g., Berazategui, Quilmes)</w:t>
      </w:r>
    </w:p>
    <w:bookmarkEnd w:id="24"/>
    <w:bookmarkEnd w:id="25"/>
    <w:bookmarkStart w:id="27" w:name="marketing-positioning-strategy"/>
    <w:p>
      <w:pPr>
        <w:pStyle w:val="Heading2"/>
      </w:pPr>
      <w:r>
        <w:t xml:space="preserve">Marketing &amp; Positioning Strategy</w:t>
      </w:r>
    </w:p>
    <w:p>
      <w:pPr>
        <w:pStyle w:val="FirstParagraph"/>
      </w:pPr>
      <w:r>
        <w:t xml:space="preserve">We position Environmental Engineers as strategic partners—not vendors—offering Argentina-specific technical expertise. Core differentiators include:</w:t>
      </w:r>
    </w:p>
    <w:p>
      <w:pPr>
        <w:numPr>
          <w:ilvl w:val="0"/>
          <w:numId w:val="1005"/>
        </w:numPr>
        <w:pStyle w:val="Compact"/>
      </w:pPr>
      <w:r>
        <w:rPr>
          <w:bCs/>
          <w:b/>
        </w:rPr>
        <w:t xml:space="preserve">Local Regulatory Mastery:</w:t>
      </w:r>
      <w:r>
        <w:t xml:space="preserve"> </w:t>
      </w:r>
      <w:r>
        <w:t xml:space="preserve">Deep understanding of Buenos Aires City Ordinance 1465 and provincial environmental codes</w:t>
      </w:r>
    </w:p>
    <w:p>
      <w:pPr>
        <w:numPr>
          <w:ilvl w:val="0"/>
          <w:numId w:val="1005"/>
        </w:numPr>
        <w:pStyle w:val="Compact"/>
      </w:pPr>
      <w:r>
        <w:rPr>
          <w:bCs/>
          <w:b/>
        </w:rPr>
        <w:t xml:space="preserve">Cultural Fluency:</w:t>
      </w:r>
      <w:r>
        <w:t xml:space="preserve"> </w:t>
      </w:r>
      <w:r>
        <w:t xml:space="preserve">Ability to navigate Argentine business practices (e.g., consensus-building with community groups)</w:t>
      </w:r>
    </w:p>
    <w:p>
      <w:pPr>
        <w:numPr>
          <w:ilvl w:val="0"/>
          <w:numId w:val="1005"/>
        </w:numPr>
        <w:pStyle w:val="Compact"/>
      </w:pPr>
      <w:r>
        <w:rPr>
          <w:bCs/>
          <w:b/>
        </w:rPr>
        <w:t xml:space="preserve">Solution-Oriented Approach:</w:t>
      </w:r>
      <w:r>
        <w:t xml:space="preserve"> </w:t>
      </w:r>
      <w:r>
        <w:t xml:space="preserve">Focusing on cost savings (e.g., 30% reduced water bills via engineered reclamation systems)</w:t>
      </w:r>
    </w:p>
    <w:bookmarkStart w:id="26" w:name="proposed-marketing-channels"/>
    <w:p>
      <w:pPr>
        <w:pStyle w:val="Heading3"/>
      </w:pPr>
      <w:r>
        <w:t xml:space="preserve">Proposed Marketing Channels</w:t>
      </w:r>
    </w:p>
    <w:p>
      <w:pPr>
        <w:numPr>
          <w:ilvl w:val="0"/>
          <w:numId w:val="1006"/>
        </w:numPr>
        <w:pStyle w:val="Compact"/>
      </w:pPr>
      <w:r>
        <w:rPr>
          <w:bCs/>
          <w:b/>
        </w:rPr>
        <w:t xml:space="preserve">Digital Presence:</w:t>
      </w:r>
      <w:r>
        <w:t xml:space="preserve"> </w:t>
      </w:r>
      <w:r>
        <w:t xml:space="preserve">SEO-optimized Spanish/English website with case studies of Matanza-Riachuelo projects. Targeted Google Ads for "Environmental Engineer Buenos Aires" and "Sustainable Development Argentina"</w:t>
      </w:r>
    </w:p>
    <w:p>
      <w:pPr>
        <w:numPr>
          <w:ilvl w:val="0"/>
          <w:numId w:val="1006"/>
        </w:numPr>
        <w:pStyle w:val="Compact"/>
      </w:pPr>
      <w:r>
        <w:rPr>
          <w:bCs/>
          <w:b/>
        </w:rPr>
        <w:t xml:space="preserve">Industry Engagement:</w:t>
      </w:r>
      <w:r>
        <w:t xml:space="preserve"> </w:t>
      </w:r>
      <w:r>
        <w:t xml:space="preserve">Sponsorship of CEA (Argentine Society for Environmental Engineering) events in Buenos Aires; speaking slots at CONICET environmental symposiums</w:t>
      </w:r>
    </w:p>
    <w:p>
      <w:pPr>
        <w:numPr>
          <w:ilvl w:val="0"/>
          <w:numId w:val="1006"/>
        </w:numPr>
        <w:pStyle w:val="Compact"/>
      </w:pPr>
      <w:r>
        <w:rPr>
          <w:bCs/>
          <w:b/>
        </w:rPr>
        <w:t xml:space="preserve">Community Outreach:</w:t>
      </w:r>
      <w:r>
        <w:t xml:space="preserve"> </w:t>
      </w:r>
      <w:r>
        <w:t xml:space="preserve">Free workshops for neighborhood associations on air quality monitoring using low-cost sensors, building trust in local communities</w:t>
      </w:r>
    </w:p>
    <w:p>
      <w:pPr>
        <w:numPr>
          <w:ilvl w:val="0"/>
          <w:numId w:val="1006"/>
        </w:numPr>
        <w:pStyle w:val="Compact"/>
      </w:pPr>
      <w:r>
        <w:rPr>
          <w:bCs/>
          <w:b/>
        </w:rPr>
        <w:t xml:space="preserve">Partnerships:</w:t>
      </w:r>
      <w:r>
        <w:t xml:space="preserve"> </w:t>
      </w:r>
      <w:r>
        <w:t xml:space="preserve">Collaborate with Universidad de Buenos Aires' Civil Engineering Department for joint research on urban heat islands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localized website; secure 3 pilot projects with AMBA authorities; attend CEA Congress (Buenos Aires)</w:t>
      </w:r>
    </w:p>
    <w:p>
      <w:pPr>
        <w:pStyle w:val="BodyText"/>
      </w:pPr>
      <w:r>
        <w:t xml:space="preserve">Q2 2024</w:t>
      </w:r>
    </w:p>
    <w:p>
      <w:pPr>
        <w:pStyle w:val="BodyText"/>
      </w:pPr>
      <w:r>
        <w:t xml:space="preserve">Release Matanza-Riachuelo remediation case study; partner with UBA for urban ecology research</w:t>
      </w:r>
    </w:p>
    <w:p>
      <w:pPr>
        <w:pStyle w:val="BodyText"/>
      </w:pPr>
      <w:r>
        <w:t xml:space="preserve">Q3 2024</w:t>
      </w:r>
    </w:p>
    <w:p>
      <w:pPr>
        <w:pStyle w:val="BodyText"/>
      </w:pPr>
      <w:r>
        <w:t xml:space="preserve">Target industrial clients in Berazategui zone; publish white paper on "Cost-Benefit of Environmental Compliance in Buenos Aires Industry"</w:t>
      </w:r>
    </w:p>
    <w:p>
      <w:pPr>
        <w:pStyle w:val="BodyText"/>
      </w:pPr>
      <w:r>
        <w:t xml:space="preserve">Q4 2024</w:t>
      </w:r>
    </w:p>
    <w:p>
      <w:pPr>
        <w:pStyle w:val="BodyText"/>
      </w:pPr>
      <w:r>
        <w:t xml:space="preserve">Analyze first-year data; develop Argentina-wide service expansion plan beyond Buenos Aires</w:t>
      </w:r>
    </w:p>
    <w:bookmarkEnd w:id="28"/>
    <w:bookmarkStart w:id="29" w:name="X6a690ce54bf4a167029c638411c1ab8a79effe9"/>
    <w:p>
      <w:pPr>
        <w:pStyle w:val="Heading2"/>
      </w:pPr>
      <w:r>
        <w:t xml:space="preserve">KPIs for Success (Argentina Buenos Aires Focus)</w:t>
      </w:r>
    </w:p>
    <w:p>
      <w:pPr>
        <w:numPr>
          <w:ilvl w:val="0"/>
          <w:numId w:val="1007"/>
        </w:numPr>
        <w:pStyle w:val="Compact"/>
      </w:pPr>
      <w:r>
        <w:t xml:space="preserve">30% increase in municipal contracts within 18 months</w:t>
      </w:r>
    </w:p>
    <w:p>
      <w:pPr>
        <w:numPr>
          <w:ilvl w:val="0"/>
          <w:numId w:val="1007"/>
        </w:numPr>
        <w:pStyle w:val="Compact"/>
      </w:pPr>
      <w:r>
        <w:t xml:space="preserve">40% client retention rate through 2+ project cycles</w:t>
      </w:r>
    </w:p>
    <w:p>
      <w:pPr>
        <w:numPr>
          <w:ilvl w:val="0"/>
          <w:numId w:val="1007"/>
        </w:numPr>
        <w:pStyle w:val="Compact"/>
      </w:pPr>
      <w:r>
        <w:t xml:space="preserve">Prominent feature in at least two local media outlets (e.g., La Nación, Clarín) on environmental engineering solutions for Buenos Aires</w:t>
      </w:r>
    </w:p>
    <w:p>
      <w:pPr>
        <w:numPr>
          <w:ilvl w:val="0"/>
          <w:numId w:val="1007"/>
        </w:numPr>
        <w:pStyle w:val="Compact"/>
      </w:pPr>
      <w:r>
        <w:t xml:space="preserve">Entry into 15+ new industrial accounts across Buenos Aires industrial corridors by Year-End</w:t>
      </w:r>
    </w:p>
    <w:bookmarkEnd w:id="29"/>
    <w:bookmarkStart w:id="30" w:name="budget-allocation"/>
    <w:p>
      <w:pPr>
        <w:pStyle w:val="Heading2"/>
      </w:pPr>
      <w:r>
        <w:t xml:space="preserve">Budget Allocation</w:t>
      </w:r>
    </w:p>
    <w:p>
      <w:pPr>
        <w:pStyle w:val="FirstParagraph"/>
      </w:pPr>
      <w:r>
        <w:t xml:space="preserve">Total allocated: $120,000 (USD) for Argentina Buenos Aires operations</w:t>
      </w:r>
    </w:p>
    <w:p>
      <w:pPr>
        <w:numPr>
          <w:ilvl w:val="0"/>
          <w:numId w:val="1008"/>
        </w:numPr>
        <w:pStyle w:val="Compact"/>
      </w:pPr>
      <w:r>
        <w:t xml:space="preserve">45% Digital Marketing &amp; SEO (Argentina-focused keywords)</w:t>
      </w:r>
    </w:p>
    <w:p>
      <w:pPr>
        <w:numPr>
          <w:ilvl w:val="0"/>
          <w:numId w:val="1008"/>
        </w:numPr>
        <w:pStyle w:val="Compact"/>
      </w:pPr>
      <w:r>
        <w:t xml:space="preserve">30% Industry Events &amp; Partnerships (CEA Congress, CONICET)</w:t>
      </w:r>
    </w:p>
    <w:p>
      <w:pPr>
        <w:numPr>
          <w:ilvl w:val="0"/>
          <w:numId w:val="1008"/>
        </w:numPr>
        <w:pStyle w:val="Compact"/>
      </w:pPr>
      <w:r>
        <w:t xml:space="preserve">15% Community Outreach (workshops in 5 Buenos Aires districts)</w:t>
      </w:r>
    </w:p>
    <w:p>
      <w:pPr>
        <w:numPr>
          <w:ilvl w:val="0"/>
          <w:numId w:val="1008"/>
        </w:numPr>
        <w:pStyle w:val="Compact"/>
      </w:pPr>
      <w:r>
        <w:t xml:space="preserve">10% Content Development (case studies, white papers on Argentine environmental challenges)</w:t>
      </w:r>
    </w:p>
    <w:bookmarkEnd w:id="30"/>
    <w:bookmarkStart w:id="31" w:name="Xdcc64c65e922e28d8dbe42740dd37218b5c4a40"/>
    <w:p>
      <w:pPr>
        <w:pStyle w:val="Heading2"/>
      </w:pPr>
      <w:r>
        <w:t xml:space="preserve">Conclusion: Environmental Engineering as a Catalyst for Buenos Aires' Future</w:t>
      </w:r>
    </w:p>
    <w:p>
      <w:pPr>
        <w:pStyle w:val="FirstParagraph"/>
      </w:pPr>
      <w:r>
        <w:t xml:space="preserve">This Marketing Plan establishes Environmental Engineers not merely as technical consultants, but as essential partners in Buenos Aires’ transition toward resilience. By embedding our services within Argentina’s specific regulatory framework and addressing hyper-local challenges like the Matanza-Riachuelo crisis, we position environmental engineering as the cornerstone of sustainable urban development in Buenos Aires. Success will be measured not only by client acquisition but by demonstrable improvements in air quality, water management, and community health across Argentina Buenos Aires—proving that environmental expertise directly fuels economic progress.</w:t>
      </w:r>
    </w:p>
    <w:p>
      <w:pPr>
        <w:pStyle w:val="BodyText"/>
      </w:pPr>
      <w:r>
        <w:t xml:space="preserve">As Buenos Aires accelerates its commitment to the UN Sustainable Development Goals (SDGs), Environmental Engineers become indispensable agents of change. This plan ensures we deliver solutions that resonate with Argentine values, legal requirements, and the urgent needs of a city striving to balance growth with ecological responsibility.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Buenos Aires, Argentina</dc:title>
  <dc:creator/>
  <cp:keywords/>
  <dcterms:created xsi:type="dcterms:W3CDTF">2025-12-12T15:24:19Z</dcterms:created>
  <dcterms:modified xsi:type="dcterms:W3CDTF">2025-12-12T15:24:19Z</dcterms:modified>
</cp:coreProperties>
</file>

<file path=docProps/custom.xml><?xml version="1.0" encoding="utf-8"?>
<Properties xmlns="http://schemas.openxmlformats.org/officeDocument/2006/custom-properties" xmlns:vt="http://schemas.openxmlformats.org/officeDocument/2006/docPropsVTypes"/>
</file>