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2" w:name="X2ee46c4bb8378663f19b9f31917940b051132c3"/>
    <w:p>
      <w:pPr>
        <w:pStyle w:val="Heading1"/>
      </w:pPr>
      <w:r>
        <w:t xml:space="preserve">Comprehensive Marketing Plan for Environmental Engineer Services in Canada Montreal</w:t>
      </w:r>
    </w:p>
    <w:bookmarkStart w:id="20" w:name="executive-summary"/>
    <w:p>
      <w:pPr>
        <w:pStyle w:val="Heading2"/>
      </w:pPr>
      <w:r>
        <w:t xml:space="preserve">Executive Summary</w:t>
      </w:r>
    </w:p>
    <w:p>
      <w:pPr>
        <w:pStyle w:val="FirstParagraph"/>
      </w:pPr>
      <w:r>
        <w:t xml:space="preserve">This marketing plan outlines a targeted strategy to position an independent Environmental Engineer as a premier service provider within the dynamic urban landscape of Canada Montreal. Focused on addressing Montreal's unique environmental challenges—including aging infrastructure, climate resilience needs, and stringent Quebec regulatory frameworks—the plan integrates hyper-local market insights with strategic digital and community engagement tactics. By emphasizing technical expertise in municipal sustainability projects and bilingual client communication (French/English), this plan ensures measurable growth in the $12.8B Canadian environmental engineering market while delivering tangible value to Montreal's public and private sectors.</w:t>
      </w:r>
    </w:p>
    <w:bookmarkEnd w:id="20"/>
    <w:bookmarkStart w:id="21" w:name="X105fd63cdebbf5a03ad7a08cc0a38e8091a49e1"/>
    <w:p>
      <w:pPr>
        <w:pStyle w:val="Heading2"/>
      </w:pPr>
      <w:r>
        <w:t xml:space="preserve">Market Analysis: Environmental Engineering Landscape in Canada Montreal</w:t>
      </w:r>
    </w:p>
    <w:p>
      <w:pPr>
        <w:pStyle w:val="FirstParagraph"/>
      </w:pPr>
      <w:r>
        <w:t xml:space="preserve">Montreal presents a high-potential market driven by Quebec's 2030 Climate Plan, which mandates a 45% reduction in greenhouse gas emissions. The city faces urgent environmental challenges: over 1,800 km of aging wastewater infrastructure requiring modernization (Montreal Water &amp; Wastewater Agency), persistent stormwater flooding in low-lying boroughs like Lachine and Ahuntsic-Cartierville, and growing demand for LEED-certified developments under new Quebec building codes. As an Environmental Engineer operating within Canada Montreal, our services directly address these pain points through site assessments, sustainable infrastructure design, and regulatory compliance support. Key competitors include large firms like SNC-Lavalin and local consultancies; however, a niche focus on Montreal-specific challenges (e.g., riverbank erosion along the St. Lawrence) creates an unmet opportunity.</w:t>
      </w:r>
    </w:p>
    <w:bookmarkEnd w:id="21"/>
    <w:bookmarkStart w:id="22" w:name="target-audience-segmentation"/>
    <w:p>
      <w:pPr>
        <w:pStyle w:val="Heading2"/>
      </w:pPr>
      <w:r>
        <w:t xml:space="preserve">Target Audience Segmentation</w:t>
      </w:r>
    </w:p>
    <w:p>
      <w:pPr>
        <w:pStyle w:val="FirstParagraph"/>
      </w:pPr>
      <w:r>
        <w:t xml:space="preserve">Our primary clients in Canada Montreal include:</w:t>
      </w:r>
    </w:p>
    <w:p>
      <w:pPr>
        <w:numPr>
          <w:ilvl w:val="0"/>
          <w:numId w:val="1001"/>
        </w:numPr>
        <w:pStyle w:val="Compact"/>
      </w:pPr>
      <w:r>
        <w:rPr>
          <w:bCs/>
          <w:b/>
        </w:rPr>
        <w:t xml:space="preserve">Municipalities &amp; Public Agencies:</w:t>
      </w:r>
      <w:r>
        <w:t xml:space="preserve"> </w:t>
      </w:r>
      <w:r>
        <w:t xml:space="preserve">Montreal City Council, Urban Development Department (e.g., projects for the 2030 Climate Plan), and boroughs requiring stormwater management solutions.</w:t>
      </w:r>
    </w:p>
    <w:p>
      <w:pPr>
        <w:numPr>
          <w:ilvl w:val="0"/>
          <w:numId w:val="1001"/>
        </w:numPr>
        <w:pStyle w:val="Compact"/>
      </w:pPr>
      <w:r>
        <w:rPr>
          <w:bCs/>
          <w:b/>
        </w:rPr>
        <w:t xml:space="preserve">Real Estate Developers:</w:t>
      </w:r>
      <w:r>
        <w:t xml:space="preserve"> </w:t>
      </w:r>
      <w:r>
        <w:t xml:space="preserve">Companies like Desmarais Holdings and Intact Properties seeking sustainable certifications for new downtown condos or commercial zones.</w:t>
      </w:r>
    </w:p>
    <w:p>
      <w:pPr>
        <w:numPr>
          <w:ilvl w:val="0"/>
          <w:numId w:val="1001"/>
        </w:numPr>
        <w:pStyle w:val="Compact"/>
      </w:pPr>
      <w:r>
        <w:rPr>
          <w:bCs/>
          <w:b/>
        </w:rPr>
        <w:t xml:space="preserve">Industrial Clients:</w:t>
      </w:r>
      <w:r>
        <w:t xml:space="preserve"> </w:t>
      </w:r>
      <w:r>
        <w:t xml:space="preserve">Manufacturing firms in the Port of Montreal (e.g., Saint-Laurent industrial park) needing environmental compliance audits under Quebec's Act Respecting the Conservation and Development of Natural Resources.</w:t>
      </w:r>
    </w:p>
    <w:p>
      <w:pPr>
        <w:pStyle w:val="FirstParagraph"/>
      </w:pPr>
      <w:r>
        <w:t xml:space="preserve">Secondary audiences include community associations (e.g., Plateau Mont-Royal residents advocating for green infrastructure) and educational institutions like McGill University requiring environmental impact studies for campus expansions. All communications must reflect Montreal's bilingual reality—content will be 70% French, 30% English to align with local demographics.</w:t>
      </w:r>
    </w:p>
    <w:bookmarkEnd w:id="22"/>
    <w:bookmarkStart w:id="23" w:name="service-positioning-value-proposition"/>
    <w:p>
      <w:pPr>
        <w:pStyle w:val="Heading2"/>
      </w:pPr>
      <w:r>
        <w:t xml:space="preserve">Service Positioning &amp; Value Proposition</w:t>
      </w:r>
    </w:p>
    <w:p>
      <w:pPr>
        <w:pStyle w:val="FirstParagraph"/>
      </w:pPr>
      <w:r>
        <w:t xml:space="preserve">As an Environmental Engineer in Canada Montreal, we differentiate through:</w:t>
      </w:r>
    </w:p>
    <w:p>
      <w:pPr>
        <w:numPr>
          <w:ilvl w:val="0"/>
          <w:numId w:val="1002"/>
        </w:numPr>
        <w:pStyle w:val="Compact"/>
      </w:pPr>
      <w:r>
        <w:rPr>
          <w:bCs/>
          <w:b/>
        </w:rPr>
        <w:t xml:space="preserve">Hyper-Local Expertise:</w:t>
      </w:r>
      <w:r>
        <w:t xml:space="preserve"> </w:t>
      </w:r>
      <w:r>
        <w:t xml:space="preserve">Specialized knowledge of Montreal's soil conditions (e.g., glacial till challenges in Westmount), hydrology, and municipal permitting processes.</w:t>
      </w:r>
    </w:p>
    <w:p>
      <w:pPr>
        <w:numPr>
          <w:ilvl w:val="0"/>
          <w:numId w:val="1002"/>
        </w:numPr>
        <w:pStyle w:val="Compact"/>
      </w:pPr>
      <w:r>
        <w:rPr>
          <w:bCs/>
          <w:b/>
        </w:rPr>
        <w:t xml:space="preserve">Sustainability Integration:</w:t>
      </w:r>
      <w:r>
        <w:t xml:space="preserve"> </w:t>
      </w:r>
      <w:r>
        <w:t xml:space="preserve">Solutions designed to meet Montreal’s 2030 targets, such as retrofitting historic buildings with energy-efficient systems while preserving heritage value.</w:t>
      </w:r>
    </w:p>
    <w:p>
      <w:pPr>
        <w:numPr>
          <w:ilvl w:val="0"/>
          <w:numId w:val="1002"/>
        </w:numPr>
        <w:pStyle w:val="Compact"/>
      </w:pPr>
      <w:r>
        <w:rPr>
          <w:bCs/>
          <w:b/>
        </w:rPr>
        <w:t xml:space="preserve">Bilingual Regulatory Navigation:</w:t>
      </w:r>
      <w:r>
        <w:t xml:space="preserve"> </w:t>
      </w:r>
      <w:r>
        <w:t xml:space="preserve">Seamless management of French-language environmental regulations (e.g., Quebec's MPOA) and English-speaking federal requirements.</w:t>
      </w:r>
    </w:p>
    <w:p>
      <w:pPr>
        <w:pStyle w:val="FirstParagraph"/>
      </w:pPr>
      <w:r>
        <w:t xml:space="preserve">Our core service packages include: Municipal Infrastructure Audits ($15,000–$35,000), Green Building Certification Support ($8,500–$22,999), and Climate Resilience Planning ($24,500+). Each proposal explicitly references Montreal case studies—e.g., "Applying lessons from the Lachine Canal remediation project to your waterfront development."</w:t>
      </w:r>
    </w:p>
    <w:bookmarkEnd w:id="23"/>
    <w:bookmarkStart w:id="28" w:name="marketing-strategy-tactics"/>
    <w:p>
      <w:pPr>
        <w:pStyle w:val="Heading2"/>
      </w:pPr>
      <w:r>
        <w:t xml:space="preserve">Marketing Strategy &amp; Tactics</w:t>
      </w:r>
    </w:p>
    <w:p>
      <w:pPr>
        <w:pStyle w:val="FirstParagraph"/>
      </w:pPr>
      <w:r>
        <w:t xml:space="preserve">Our four-pillar approach leverages Montreal's community-focused culture and digital habits:</w:t>
      </w:r>
    </w:p>
    <w:bookmarkStart w:id="24" w:name="digital-presence-content-marketing"/>
    <w:p>
      <w:pPr>
        <w:pStyle w:val="Heading3"/>
      </w:pPr>
      <w:r>
        <w:t xml:space="preserve">1. Digital Presence &amp; Content Marketing</w:t>
      </w:r>
    </w:p>
    <w:p>
      <w:pPr>
        <w:numPr>
          <w:ilvl w:val="0"/>
          <w:numId w:val="1003"/>
        </w:numPr>
        <w:pStyle w:val="Compact"/>
      </w:pPr>
      <w:r>
        <w:rPr>
          <w:bCs/>
          <w:b/>
        </w:rPr>
        <w:t xml:space="preserve">Localized SEO:</w:t>
      </w:r>
      <w:r>
        <w:t xml:space="preserve"> </w:t>
      </w:r>
      <w:r>
        <w:t xml:space="preserve">Target keywords like "Environmental Engineer Montreal," "wastewater solutions Quebec City," and "sustainable development consultant Montreal" to capture high-intent local searches.</w:t>
      </w:r>
    </w:p>
    <w:p>
      <w:pPr>
        <w:numPr>
          <w:ilvl w:val="0"/>
          <w:numId w:val="1003"/>
        </w:numPr>
        <w:pStyle w:val="Compact"/>
      </w:pPr>
      <w:r>
        <w:rPr>
          <w:bCs/>
          <w:b/>
        </w:rPr>
        <w:t xml:space="preserve">Bilingual Blog/Resource Hub:</w:t>
      </w:r>
      <w:r>
        <w:t xml:space="preserve"> </w:t>
      </w:r>
      <w:r>
        <w:t xml:space="preserve">Publish monthly articles in French (e.g., "Gestion durable des eaux pluviales à Montréal") on topics like stormwater management in the Plateau Mont-Royal, optimized for Montreal-based Google Maps visibility.</w:t>
      </w:r>
    </w:p>
    <w:p>
      <w:pPr>
        <w:numPr>
          <w:ilvl w:val="0"/>
          <w:numId w:val="1003"/>
        </w:numPr>
        <w:pStyle w:val="Compact"/>
      </w:pPr>
      <w:r>
        <w:rPr>
          <w:bCs/>
          <w:b/>
        </w:rPr>
        <w:t xml:space="preserve">LinkedIn Campaigns:</w:t>
      </w:r>
      <w:r>
        <w:t xml:space="preserve"> </w:t>
      </w:r>
      <w:r>
        <w:t xml:space="preserve">Share case studies with Montreal-specific data points (e.g., "Reduced flooding by 30% at Parc Jean-Drapeau using our permeable pavement design") targeting municipal employees and developers.</w:t>
      </w:r>
    </w:p>
    <w:bookmarkEnd w:id="24"/>
    <w:bookmarkStart w:id="25" w:name="community-partnership-engagement"/>
    <w:p>
      <w:pPr>
        <w:pStyle w:val="Heading3"/>
      </w:pPr>
      <w:r>
        <w:t xml:space="preserve">2. Community &amp; Partnership Engagement</w:t>
      </w:r>
    </w:p>
    <w:p>
      <w:pPr>
        <w:numPr>
          <w:ilvl w:val="0"/>
          <w:numId w:val="1004"/>
        </w:numPr>
        <w:pStyle w:val="Compact"/>
      </w:pPr>
      <w:r>
        <w:rPr>
          <w:bCs/>
          <w:b/>
        </w:rPr>
        <w:t xml:space="preserve">Municipal Partnerships:</w:t>
      </w:r>
      <w:r>
        <w:t xml:space="preserve"> </w:t>
      </w:r>
      <w:r>
        <w:t xml:space="preserve">Sponsor Montreal’s annual "Eco-Action Week" to present free workshops on climate resilience for borough councils.</w:t>
      </w:r>
    </w:p>
    <w:p>
      <w:pPr>
        <w:numPr>
          <w:ilvl w:val="0"/>
          <w:numId w:val="1004"/>
        </w:numPr>
        <w:pStyle w:val="Compact"/>
      </w:pPr>
      <w:r>
        <w:rPr>
          <w:bCs/>
          <w:b/>
        </w:rPr>
        <w:t xml:space="preserve">Industry Collaborations:</w:t>
      </w:r>
      <w:r>
        <w:t xml:space="preserve"> </w:t>
      </w:r>
      <w:r>
        <w:t xml:space="preserve">Partner with groups like the Association of Consulting Engineering Companies (Quebec) and local engineering schools (e.g., Polytechnique Montréal) for joint seminars on "Montreal’s Infrastructure Challenges."</w:t>
      </w:r>
    </w:p>
    <w:p>
      <w:pPr>
        <w:numPr>
          <w:ilvl w:val="0"/>
          <w:numId w:val="1004"/>
        </w:numPr>
        <w:pStyle w:val="Compact"/>
      </w:pPr>
      <w:r>
        <w:t xml:space="preserve">Community Events:</w:t>
      </w:r>
    </w:p>
    <w:p>
      <w:pPr>
        <w:numPr>
          <w:ilvl w:val="0"/>
          <w:numId w:val="1000"/>
        </w:numPr>
        <w:pStyle w:val="Compact"/>
      </w:pPr>
      <w:r>
        <w:t xml:space="preserve">Participate in neighborhood clean-ups in boroughs like Villeray or Outremont, distributing bilingual guides on reducing urban heat islands.</w:t>
      </w:r>
    </w:p>
    <w:bookmarkEnd w:id="25"/>
    <w:bookmarkStart w:id="26" w:name="strategic-referral-program"/>
    <w:p>
      <w:pPr>
        <w:pStyle w:val="Heading3"/>
      </w:pPr>
      <w:r>
        <w:t xml:space="preserve">3. Strategic Referral Program</w:t>
      </w:r>
    </w:p>
    <w:p>
      <w:pPr>
        <w:pStyle w:val="FirstParagraph"/>
      </w:pPr>
      <w:r>
        <w:t xml:space="preserve">Launch a "Montreal Sustainability Ambassador" initiative: Offer 15% referral fees to municipal staff, architects (e.g., from DTAQ), and community leaders who introduce qualified leads. This leverages Montreal’s tight-knit professional networks.</w:t>
      </w:r>
    </w:p>
    <w:bookmarkEnd w:id="26"/>
    <w:bookmarkStart w:id="27" w:name="pr-thought-leadership"/>
    <w:p>
      <w:pPr>
        <w:pStyle w:val="Heading3"/>
      </w:pPr>
      <w:r>
        <w:t xml:space="preserve">4. PR &amp; Thought Leadership</w:t>
      </w:r>
    </w:p>
    <w:p>
      <w:pPr>
        <w:pStyle w:val="FirstParagraph"/>
      </w:pPr>
      <w:r>
        <w:t xml:space="preserve">Pitch stories to local media like La Presse and CBC Montreal about environmental engineering breakthroughs in Quebec—e.g., "How a Montreal Engineer Saved $500K on Stormwater Costs for an Historic District." Secure speaking slots at events like the Montreux Summit on Urban Sustainability.</w:t>
      </w:r>
    </w:p>
    <w:bookmarkEnd w:id="27"/>
    <w:bookmarkEnd w:id="28"/>
    <w:bookmarkStart w:id="29"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Build bilingual website, launch SEO content, secure first municipal partnership (target: Montreal borough council in Verdun). *Budget: $8,500*</w:t>
      </w:r>
    </w:p>
    <w:p>
      <w:pPr>
        <w:pStyle w:val="BodyText"/>
      </w:pPr>
      <w:r>
        <w:rPr>
          <w:bCs/>
          <w:b/>
        </w:rPr>
        <w:t xml:space="preserve">Months 4–6:</w:t>
      </w:r>
      <w:r>
        <w:t xml:space="preserve"> </w:t>
      </w:r>
      <w:r>
        <w:t xml:space="preserve">Execute community events (2+ workshops), initiate referral program, publish 3 case studies. *Budget: $12,000*</w:t>
      </w:r>
    </w:p>
    <w:p>
      <w:pPr>
        <w:pStyle w:val="BodyText"/>
      </w:pPr>
      <w:r>
        <w:rPr>
          <w:bCs/>
          <w:b/>
        </w:rPr>
        <w:t xml:space="preserve">Months 7–12:</w:t>
      </w:r>
      <w:r>
        <w:t xml:space="preserve"> </w:t>
      </w:r>
      <w:r>
        <w:t xml:space="preserve">Scale partnerships to city-wide level (e.g., Montreal Water &amp; Wastewater Agency), expand to industrial clients. *Budget: $15,500*</w:t>
      </w:r>
    </w:p>
    <w:p>
      <w:pPr>
        <w:pStyle w:val="BodyText"/>
      </w:pPr>
      <w:r>
        <w:t xml:space="preserve">Total Year 1 Budget: $36,000 (32% allocated to digital, 48% community engagement, 20% PR).</w:t>
      </w:r>
    </w:p>
    <w:bookmarkEnd w:id="29"/>
    <w:bookmarkStart w:id="30" w:name="key-performance-indicators-kpis"/>
    <w:p>
      <w:pPr>
        <w:pStyle w:val="Heading2"/>
      </w:pPr>
      <w:r>
        <w:t xml:space="preserve">Key Performance Indicators (KPIs)</w:t>
      </w:r>
    </w:p>
    <w:p>
      <w:pPr>
        <w:numPr>
          <w:ilvl w:val="0"/>
          <w:numId w:val="1005"/>
        </w:numPr>
        <w:pStyle w:val="Compact"/>
      </w:pPr>
      <w:r>
        <w:rPr>
          <w:bCs/>
          <w:b/>
        </w:rPr>
        <w:t xml:space="preserve">Client Acquisition:</w:t>
      </w:r>
      <w:r>
        <w:t xml:space="preserve"> </w:t>
      </w:r>
      <w:r>
        <w:t xml:space="preserve">Secure 5 municipal contracts and 3 private sector projects within Year 1.</w:t>
      </w:r>
    </w:p>
    <w:p>
      <w:pPr>
        <w:numPr>
          <w:ilvl w:val="0"/>
          <w:numId w:val="1005"/>
        </w:numPr>
        <w:pStyle w:val="Compact"/>
      </w:pPr>
      <w:r>
        <w:rPr>
          <w:bCs/>
          <w:b/>
        </w:rPr>
        <w:t xml:space="preserve">Digital Reach:</w:t>
      </w:r>
      <w:r>
        <w:t xml:space="preserve"> </w:t>
      </w:r>
      <w:r>
        <w:t xml:space="preserve">Achieve 75% organic search visibility for Montreal-related keywords; generate 1,200 monthly leads via bilingual content.</w:t>
      </w:r>
    </w:p>
    <w:p>
      <w:pPr>
        <w:numPr>
          <w:ilvl w:val="0"/>
          <w:numId w:val="1005"/>
        </w:numPr>
        <w:pStyle w:val="Compact"/>
      </w:pPr>
      <w:r>
        <w:rPr>
          <w:bCs/>
          <w:b/>
        </w:rPr>
        <w:t xml:space="preserve">Community Impact:</w:t>
      </w:r>
      <w:r>
        <w:t xml:space="preserve"> </w:t>
      </w:r>
      <w:r>
        <w:t xml:space="preserve">Host 4+ community events with ≥50 attendees each; gain mentions in 3+ local media outlets.</w:t>
      </w:r>
    </w:p>
    <w:p>
      <w:pPr>
        <w:numPr>
          <w:ilvl w:val="0"/>
          <w:numId w:val="1005"/>
        </w:numPr>
        <w:pStyle w:val="Compact"/>
      </w:pPr>
      <w:r>
        <w:rPr>
          <w:bCs/>
          <w:b/>
        </w:rPr>
        <w:t xml:space="preserve">Revenue Goal:</w:t>
      </w:r>
      <w:r>
        <w:t xml:space="preserve"> </w:t>
      </w:r>
      <w:r>
        <w:t xml:space="preserve">$285,000 in Year 1 (driven by service packages at average $47,500/contract).</w:t>
      </w:r>
    </w:p>
    <w:bookmarkEnd w:id="30"/>
    <w:bookmarkStart w:id="31" w:name="X293f2df9c810d18cccf59cd64625b3e2b3408bd"/>
    <w:p>
      <w:pPr>
        <w:pStyle w:val="Heading2"/>
      </w:pPr>
      <w:r>
        <w:t xml:space="preserve">Conclusion: Driving Montreal's Sustainable Future</w:t>
      </w:r>
    </w:p>
    <w:p>
      <w:pPr>
        <w:pStyle w:val="FirstParagraph"/>
      </w:pPr>
      <w:r>
        <w:t xml:space="preserve">This marketing plan positions the Environmental Engineer as an indispensable partner in Canada Montreal’s environmental transformation. By anchoring all tactics in local context—addressing the city's specific infrastructure gaps, regulatory environment, and community priorities—we build trust where generic competitors fail. Success will be measured not just in revenue, but in tangible contributions to Montreal’s climate goals: cleaner waterways by 2030, resilient neighborhoods facing rising temperatures, and a thriving green economy that begins with our professional expertise. As Montreal evolves toward its 2050 carbon-neutral vision, this strategy ensures the Environmental Engineer remains at the forefront of sustainable urban progress in Canada's most dynamic environmental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Canada Montreal</dc:title>
  <dc:creator/>
  <dc:language>en</dc:language>
  <cp:keywords/>
  <dcterms:created xsi:type="dcterms:W3CDTF">2025-12-12T02:28:34Z</dcterms:created>
  <dcterms:modified xsi:type="dcterms:W3CDTF">2025-12-12T02:28:34Z</dcterms:modified>
</cp:coreProperties>
</file>

<file path=docProps/custom.xml><?xml version="1.0" encoding="utf-8"?>
<Properties xmlns="http://schemas.openxmlformats.org/officeDocument/2006/custom-properties" xmlns:vt="http://schemas.openxmlformats.org/officeDocument/2006/docPropsVTypes"/>
</file>