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33" w:name="Xe6bbf09a23b53b431999590c16a06463dbeb42d"/>
    <w:p>
      <w:pPr>
        <w:pStyle w:val="Heading1"/>
      </w:pPr>
      <w:r>
        <w:t xml:space="preserve">Comprehensive Marketing Plan for Recruiting an Environmental Engineer in China Beijing</w:t>
      </w:r>
    </w:p>
    <w:bookmarkStart w:id="20" w:name="executive-summary"/>
    <w:p>
      <w:pPr>
        <w:pStyle w:val="Heading2"/>
      </w:pPr>
      <w:r>
        <w:t xml:space="preserve">Executive Summary</w:t>
      </w:r>
    </w:p>
    <w:p>
      <w:pPr>
        <w:pStyle w:val="FirstParagraph"/>
      </w:pPr>
      <w:r>
        <w:t xml:space="preserve">This Marketing Plan details a strategic approach to recruit a highly skilled Environmental Engineer for our expanding operations in China Beijing. As Beijing intensifies its commitment to environmental sustainability under the "Blue Sky" initiative and national carbon neutrality targets, demand for specialized environmental expertise has surged. This plan outlines precise recruitment tactics targeting top-tier candidates who can drive our company's environmental compliance, waste management innovation, and green technology integration within the unique regulatory landscape of China Beijing. Our goal is to fill this critical position within 60 days while positioning our brand as an industry leader in sustainable engineering solutions across the Beijing market.</w:t>
      </w:r>
    </w:p>
    <w:bookmarkEnd w:id="20"/>
    <w:bookmarkStart w:id="21" w:name="X69ef3ff622196d731f4ebc051dd8a4f2f5fc7f2"/>
    <w:p>
      <w:pPr>
        <w:pStyle w:val="Heading2"/>
      </w:pPr>
      <w:r>
        <w:t xml:space="preserve">Situation Analysis: Environmental Engineering Demand in China Beijing</w:t>
      </w:r>
    </w:p>
    <w:p>
      <w:pPr>
        <w:pStyle w:val="FirstParagraph"/>
      </w:pPr>
      <w:r>
        <w:t xml:space="preserve">Beijing's environmental challenges present both urgency and opportunity. With air quality index (AQI) targets requiring 80% reduction in PM2.5 by 2030, the city has implemented stringent regulations under the</w:t>
      </w:r>
      <w:r>
        <w:t xml:space="preserve"> </w:t>
      </w:r>
      <w:r>
        <w:rPr>
          <w:iCs/>
          <w:i/>
        </w:rPr>
        <w:t xml:space="preserve">Beijing Environmental Protection Regulations (2023)</w:t>
      </w:r>
      <w:r>
        <w:t xml:space="preserve">. This creates a critical shortage of qualified Environmental Engineers, particularly those familiar with Chinese compliance frameworks like GB standards and local municipal policies. According to China's Ministry of Ecology and Environment (MEE), Beijing alone needs 15,000+ environmental professionals by 2025 – yet only 6,800 graduates enter the field annually. Our Marketing Plan directly addresses this gap through hyper-localized recruitment strategies that resonate with Beijing's unique industrial ecosystem.</w:t>
      </w:r>
    </w:p>
    <w:bookmarkEnd w:id="21"/>
    <w:bookmarkStart w:id="22" w:name="X8394301e369fe5ee9d07cadfdb6d70ebd6ffe99"/>
    <w:p>
      <w:pPr>
        <w:pStyle w:val="Heading2"/>
      </w:pPr>
      <w:r>
        <w:t xml:space="preserve">Target Audience: Ideal Environmental Engineer Profile</w:t>
      </w:r>
    </w:p>
    <w:p>
      <w:pPr>
        <w:pStyle w:val="FirstParagraph"/>
      </w:pPr>
      <w:r>
        <w:t xml:space="preserve">We are targeting three primary candidate segments in China Beijing:</w:t>
      </w:r>
    </w:p>
    <w:p>
      <w:pPr>
        <w:numPr>
          <w:ilvl w:val="0"/>
          <w:numId w:val="1001"/>
        </w:numPr>
        <w:pStyle w:val="Compact"/>
      </w:pPr>
      <w:r>
        <w:rPr>
          <w:bCs/>
          <w:b/>
        </w:rPr>
        <w:t xml:space="preserve">Mid-Career Chinese Engineers (5-10 years experience):</w:t>
      </w:r>
      <w:r>
        <w:t xml:space="preserve"> </w:t>
      </w:r>
      <w:r>
        <w:t xml:space="preserve">Proficient in Chinese environmental regulations (GB/T 3096-2008 noise standards, GB 18485 waste incineration), fluent in Mandarin, with experience in Beijing industrial parks (e.g., Beijing Economic-Technological Development Area). Must demonstrate familiarity with local enforcement trends.</w:t>
      </w:r>
    </w:p>
    <w:p>
      <w:pPr>
        <w:numPr>
          <w:ilvl w:val="0"/>
          <w:numId w:val="1001"/>
        </w:numPr>
        <w:pStyle w:val="Compact"/>
      </w:pPr>
      <w:r>
        <w:rPr>
          <w:bCs/>
          <w:b/>
        </w:rPr>
        <w:t xml:space="preserve">Foreign Engineers with China Experience:</w:t>
      </w:r>
      <w:r>
        <w:t xml:space="preserve"> </w:t>
      </w:r>
      <w:r>
        <w:t xml:space="preserve">Possessing dual expertise in international environmental frameworks (ISO 14001) and Chinese market adaptation, particularly those who have navigated Beijing's municipal approval processes for environmental projects.</w:t>
      </w:r>
    </w:p>
    <w:p>
      <w:pPr>
        <w:numPr>
          <w:ilvl w:val="0"/>
          <w:numId w:val="1001"/>
        </w:numPr>
        <w:pStyle w:val="Compact"/>
      </w:pPr>
      <w:r>
        <w:rPr>
          <w:bCs/>
          <w:b/>
        </w:rPr>
        <w:t xml:space="preserve">Top-Tier University Graduates:</w:t>
      </w:r>
      <w:r>
        <w:t xml:space="preserve"> </w:t>
      </w:r>
      <w:r>
        <w:t xml:space="preserve">From institutions like Tsinghua University, Beijing Institute of Technology, or China University of Geosciences (Beijing), with thesis work related to urban air/water pollution mitigation specific to Northern China.</w:t>
      </w:r>
    </w:p>
    <w:bookmarkEnd w:id="22"/>
    <w:bookmarkStart w:id="23" w:name="marketing-objectives"/>
    <w:p>
      <w:pPr>
        <w:pStyle w:val="Heading2"/>
      </w:pPr>
      <w:r>
        <w:t xml:space="preserve">Marketing Objectives</w:t>
      </w:r>
    </w:p>
    <w:p>
      <w:pPr>
        <w:pStyle w:val="FirstParagraph"/>
      </w:pPr>
      <w:r>
        <w:t xml:space="preserve">Specific, measurable targets for our Environmental Engineer recruitment campaign in China Beijing:</w:t>
      </w:r>
    </w:p>
    <w:p>
      <w:pPr>
        <w:numPr>
          <w:ilvl w:val="0"/>
          <w:numId w:val="1002"/>
        </w:numPr>
        <w:pStyle w:val="Compact"/>
      </w:pPr>
      <w:r>
        <w:t xml:space="preserve">Attract 120+ qualified applications within 45 days through targeted channels</w:t>
      </w:r>
    </w:p>
    <w:p>
      <w:pPr>
        <w:numPr>
          <w:ilvl w:val="0"/>
          <w:numId w:val="1002"/>
        </w:numPr>
        <w:pStyle w:val="Compact"/>
      </w:pPr>
      <w:r>
        <w:t xml:space="preserve">Achieve 90% candidate satisfaction in the recruitment process (measured via post-interview surveys)</w:t>
      </w:r>
    </w:p>
    <w:p>
      <w:pPr>
        <w:numPr>
          <w:ilvl w:val="0"/>
          <w:numId w:val="1002"/>
        </w:numPr>
        <w:pStyle w:val="Compact"/>
      </w:pPr>
      <w:r>
        <w:t xml:space="preserve">Reduce time-to-hire from industry average of 90 days to under 60 days</w:t>
      </w:r>
    </w:p>
    <w:p>
      <w:pPr>
        <w:numPr>
          <w:ilvl w:val="0"/>
          <w:numId w:val="1002"/>
        </w:numPr>
        <w:pStyle w:val="Compact"/>
      </w:pPr>
      <w:r>
        <w:t xml:space="preserve">Position our company as the "Top Environmental Employer" in Beijing according to local industry reports by Q4 2024</w:t>
      </w:r>
    </w:p>
    <w:bookmarkEnd w:id="23"/>
    <w:bookmarkStart w:id="28" w:name="X27dfdf4c9c99681fdddb1468a1849bf99bc3540"/>
    <w:p>
      <w:pPr>
        <w:pStyle w:val="Heading2"/>
      </w:pPr>
      <w:r>
        <w:t xml:space="preserve">Marketing Strategies &amp; Tactics for Beijing Market</w:t>
      </w:r>
    </w:p>
    <w:p>
      <w:pPr>
        <w:pStyle w:val="FirstParagraph"/>
      </w:pPr>
      <w:r>
        <w:t xml:space="preserve">Our strategy leverages Beijing's unique professional networks and digital ecosystem:</w:t>
      </w:r>
    </w:p>
    <w:bookmarkStart w:id="24" w:name="X5143b3fa412785feac0b73cbd53761a0cce9c28"/>
    <w:p>
      <w:pPr>
        <w:pStyle w:val="Heading3"/>
      </w:pPr>
      <w:r>
        <w:t xml:space="preserve">Tactical 1: Hyper-Localized Digital Campaigning</w:t>
      </w:r>
    </w:p>
    <w:p>
      <w:pPr>
        <w:pStyle w:val="FirstParagraph"/>
      </w:pPr>
      <w:r>
        <w:t xml:space="preserve">Deploy targeted LinkedIn ads with keywords "Environmental Engineer Beijing", "China MEE compliance", and "Beijing pollution control". Partner with WeChat Official Accounts of key Beijing environmental associations (e.g., Beijing Environmental Protection Association) for exclusive job posts. All content will be in Mandarin with Chinese regulatory references, avoiding generic Western recruitment language.</w:t>
      </w:r>
    </w:p>
    <w:bookmarkEnd w:id="24"/>
    <w:bookmarkStart w:id="25" w:name="Xb8cd6a13ad2237102d79676e3b96372c7859325"/>
    <w:p>
      <w:pPr>
        <w:pStyle w:val="Heading3"/>
      </w:pPr>
      <w:r>
        <w:t xml:space="preserve">Tactical 2: Strategic University Partnerships</w:t>
      </w:r>
    </w:p>
    <w:p>
      <w:pPr>
        <w:pStyle w:val="FirstParagraph"/>
      </w:pPr>
      <w:r>
        <w:t xml:space="preserve">Collaborate directly with Tsinghua University's School of Environment and Beijing Jiaotong University's Environmental Engineering Department. Host "Beijing Green Solutions" career fairs featuring our engineers discussing real projects at Beijing Capital Airport expansion (a major air quality initiative). Offer internships to top students, creating a talent pipeline for the Environmental Engineer role.</w:t>
      </w:r>
    </w:p>
    <w:bookmarkEnd w:id="25"/>
    <w:bookmarkStart w:id="26" w:name="X2fb1532f551411a4a1734fcf962fecad0543ddc"/>
    <w:p>
      <w:pPr>
        <w:pStyle w:val="Heading3"/>
      </w:pPr>
      <w:r>
        <w:t xml:space="preserve">Tactical 3: Industry Authority Positioning</w:t>
      </w:r>
    </w:p>
    <w:p>
      <w:pPr>
        <w:pStyle w:val="FirstParagraph"/>
      </w:pPr>
      <w:r>
        <w:t xml:space="preserve">Secure speaking slots for our lead environmental engineer at Beijing Municipal Government's "Green Tech Innovation Forum" (October 2024). Publish whitepapers co-authored with Beijing University of Technology on "Adapting ISO Standards to Beijing's Industrial Zones" – establishing credibility before recruitment launches.</w:t>
      </w:r>
    </w:p>
    <w:bookmarkEnd w:id="26"/>
    <w:bookmarkStart w:id="27" w:name="X5f27c1963fc2ab4c60b1273cf0fb3b3229c8310"/>
    <w:p>
      <w:pPr>
        <w:pStyle w:val="Heading3"/>
      </w:pPr>
      <w:r>
        <w:t xml:space="preserve">Tactical 4: Community-Driven Referral Program</w:t>
      </w:r>
    </w:p>
    <w:p>
      <w:pPr>
        <w:pStyle w:val="FirstParagraph"/>
      </w:pPr>
      <w:r>
        <w:t xml:space="preserve">Launch a "Beijing Environmental Network" referral system targeting existing engineers in our network. Offer cash incentives ($500 USD) for successful hires, with special recognition at Beijing's annual environmental award ceremony. This leverages Beijing's strong professional communities where word-of-mouth significantly impacts recruitment.</w:t>
      </w:r>
    </w:p>
    <w:bookmarkEnd w:id="27"/>
    <w:bookmarkEnd w:id="28"/>
    <w:bookmarkStart w:id="29" w:name="budget-allocation-rmb-350000-total"/>
    <w:p>
      <w:pPr>
        <w:pStyle w:val="Heading2"/>
      </w:pPr>
      <w:r>
        <w:t xml:space="preserve">Budget Allocation (RMB 350,000 Total)</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WeChat/LinkedIn Targeted Ads (Beijing focus)</w:t>
      </w:r>
    </w:p>
    <w:p>
      <w:pPr>
        <w:pStyle w:val="BodyText"/>
      </w:pPr>
      <w:r>
        <w:t xml:space="preserve">RMB 120,000</w:t>
      </w:r>
    </w:p>
    <w:p>
      <w:pPr>
        <w:pStyle w:val="BodyText"/>
      </w:pPr>
      <w:r>
        <w:t xml:space="preserve">55% of applications</w:t>
      </w:r>
    </w:p>
    <w:p>
      <w:pPr>
        <w:pStyle w:val="BodyText"/>
      </w:pPr>
      <w:r>
        <w:t xml:space="preserve">Tsinghua University Partnership Event</w:t>
      </w:r>
    </w:p>
    <w:p>
      <w:pPr>
        <w:pStyle w:val="BodyText"/>
      </w:pPr>
      <w:r>
        <w:t xml:space="preserve">RMB 85,000</w:t>
      </w:r>
    </w:p>
    <w:p>
      <w:pPr>
        <w:pStyle w:val="BodyText"/>
      </w:pPr>
      <w:r>
        <w:t xml:space="preserve">25% of qualified candidates</w:t>
      </w:r>
    </w:p>
    <w:p>
      <w:pPr>
        <w:pStyle w:val="BodyText"/>
      </w:pPr>
      <w:r>
        <w:t xml:space="preserve">Industry Forum Speaking Engagement</w:t>
      </w:r>
    </w:p>
    <w:p>
      <w:pPr>
        <w:pStyle w:val="BodyText"/>
      </w:pPr>
      <w:r>
        <w:t xml:space="preserve">RMB 75,000</w:t>
      </w:r>
    </w:p>
    <w:p>
      <w:pPr>
        <w:pStyle w:val="BodyText"/>
      </w:pPr>
      <w:r>
        <w:t xml:space="preserve">12% of applications from high-level talent</w:t>
      </w:r>
    </w:p>
    <w:p>
      <w:pPr>
        <w:pStyle w:val="BodyText"/>
      </w:pPr>
      <w:r>
        <w:t xml:space="preserve">Referral Program Incentives</w:t>
      </w:r>
    </w:p>
    <w:p>
      <w:pPr>
        <w:pStyle w:val="BodyText"/>
      </w:pPr>
      <w:r>
        <w:t xml:space="preserve">RMB 70,000</w:t>
      </w:r>
    </w:p>
    <w:p>
      <w:pPr>
        <w:pStyle w:val="BodyText"/>
      </w:pPr>
      <w:r>
        <w:t xml:space="preserve">8% of candidates through trusted networks</w:t>
      </w:r>
    </w:p>
    <w:bookmarkEnd w:id="29"/>
    <w:bookmarkStart w:id="30" w:name="X47a06a14d04be47abc328fb4a1abc148d925dfc"/>
    <w:p>
      <w:pPr>
        <w:pStyle w:val="Heading2"/>
      </w:pPr>
      <w:r>
        <w:t xml:space="preserve">Implementation Timeline: Beijing-Specific Phases</w:t>
      </w:r>
    </w:p>
    <w:p>
      <w:pPr>
        <w:numPr>
          <w:ilvl w:val="0"/>
          <w:numId w:val="1003"/>
        </w:numPr>
        <w:pStyle w:val="Compact"/>
      </w:pPr>
      <w:r>
        <w:rPr>
          <w:bCs/>
          <w:b/>
        </w:rPr>
        <w:t xml:space="preserve">Weeks 1-2:</w:t>
      </w:r>
      <w:r>
        <w:t xml:space="preserve"> </w:t>
      </w:r>
      <w:r>
        <w:t xml:space="preserve">Finalize partnerships with Tsinghua and WeChat channels. Localize all job descriptions to reference Beijing's "Air Pollution Prevention Plan (2030)".</w:t>
      </w:r>
    </w:p>
    <w:p>
      <w:pPr>
        <w:numPr>
          <w:ilvl w:val="0"/>
          <w:numId w:val="1003"/>
        </w:numPr>
        <w:pStyle w:val="Compact"/>
      </w:pPr>
      <w:r>
        <w:rPr>
          <w:bCs/>
          <w:b/>
        </w:rPr>
        <w:t xml:space="preserve">Weeks 3-5:</w:t>
      </w:r>
      <w:r>
        <w:t xml:space="preserve"> </w:t>
      </w:r>
      <w:r>
        <w:t xml:space="preserve">Launch digital campaign with Beijing-specific content; host first university career fair at Tsinghua.</w:t>
      </w:r>
    </w:p>
    <w:p>
      <w:pPr>
        <w:numPr>
          <w:ilvl w:val="0"/>
          <w:numId w:val="1003"/>
        </w:numPr>
        <w:pStyle w:val="Compact"/>
      </w:pPr>
      <w:r>
        <w:rPr>
          <w:bCs/>
          <w:b/>
        </w:rPr>
        <w:t xml:space="preserve">Weeks 6-8:</w:t>
      </w:r>
      <w:r>
        <w:t xml:space="preserve"> </w:t>
      </w:r>
      <w:r>
        <w:t xml:space="preserve">Deliver forum presentation; activate referral program during Beijing Environmental Week (October).</w:t>
      </w:r>
    </w:p>
    <w:p>
      <w:pPr>
        <w:numPr>
          <w:ilvl w:val="0"/>
          <w:numId w:val="1003"/>
        </w:numPr>
        <w:pStyle w:val="Compact"/>
      </w:pPr>
      <w:r>
        <w:rPr>
          <w:bCs/>
          <w:b/>
        </w:rPr>
        <w:t xml:space="preserve">Weeks 9-10:</w:t>
      </w:r>
      <w:r>
        <w:t xml:space="preserve"> </w:t>
      </w:r>
      <w:r>
        <w:t xml:space="preserve">Conduct final interviews with candidates pre-vetted for Beijing regulatory knowledge; extend offers.</w:t>
      </w:r>
    </w:p>
    <w:bookmarkEnd w:id="30"/>
    <w:bookmarkStart w:id="31" w:name="X143ecfabfecf34cda0c8d34d8e3ef7c7f1b0391"/>
    <w:p>
      <w:pPr>
        <w:pStyle w:val="Heading2"/>
      </w:pPr>
      <w:r>
        <w:t xml:space="preserve">Evaluation Metrics: Tracking Environmental Engineer Recruitment Success in China</w:t>
      </w:r>
    </w:p>
    <w:p>
      <w:pPr>
        <w:pStyle w:val="FirstParagraph"/>
      </w:pPr>
      <w:r>
        <w:t xml:space="preserve">We measure success through Beijing-specific KPIs:</w:t>
      </w:r>
    </w:p>
    <w:p>
      <w:pPr>
        <w:numPr>
          <w:ilvl w:val="0"/>
          <w:numId w:val="1004"/>
        </w:numPr>
        <w:pStyle w:val="Compact"/>
      </w:pPr>
      <w:r>
        <w:rPr>
          <w:bCs/>
          <w:b/>
        </w:rPr>
        <w:t xml:space="preserve">Regulatory Knowledge Validation:</w:t>
      </w:r>
      <w:r>
        <w:t xml:space="preserve"> </w:t>
      </w:r>
      <w:r>
        <w:t xml:space="preserve">100% of candidates must demonstrate understanding of GB standards relevant to Beijing industrial zones (verified via technical assessment).</w:t>
      </w:r>
    </w:p>
    <w:p>
      <w:pPr>
        <w:numPr>
          <w:ilvl w:val="0"/>
          <w:numId w:val="1004"/>
        </w:numPr>
        <w:pStyle w:val="Compact"/>
      </w:pPr>
      <w:r>
        <w:rPr>
          <w:bCs/>
          <w:b/>
        </w:rPr>
        <w:t xml:space="preserve">Local Market Penetration:</w:t>
      </w:r>
      <w:r>
        <w:t xml:space="preserve"> </w:t>
      </w:r>
      <w:r>
        <w:t xml:space="preserve">Achieve 70% candidate source from within Beijing metro area (vs. national average of 45%).</w:t>
      </w:r>
    </w:p>
    <w:p>
      <w:pPr>
        <w:numPr>
          <w:ilvl w:val="0"/>
          <w:numId w:val="1004"/>
        </w:numPr>
        <w:pStyle w:val="Compact"/>
      </w:pPr>
      <w:r>
        <w:rPr>
          <w:bCs/>
          <w:b/>
        </w:rPr>
        <w:t xml:space="preserve">Municipal Compliance Rate:</w:t>
      </w:r>
      <w:r>
        <w:t xml:space="preserve"> </w:t>
      </w:r>
      <w:r>
        <w:t xml:space="preserve">Track whether new Environmental Engineer reduces client compliance violations in Beijing operations by ≥25% within first year.</w:t>
      </w:r>
    </w:p>
    <w:bookmarkEnd w:id="31"/>
    <w:bookmarkStart w:id="32" w:name="X57b233344c721dc10d2fc457c10c4444af29047"/>
    <w:p>
      <w:pPr>
        <w:pStyle w:val="Heading2"/>
      </w:pPr>
      <w:r>
        <w:t xml:space="preserve">Conclusion: Strategic Alignment with China Beijing's Environmental Vision</w:t>
      </w:r>
    </w:p>
    <w:p>
      <w:pPr>
        <w:pStyle w:val="FirstParagraph"/>
      </w:pPr>
      <w:r>
        <w:t xml:space="preserve">This Marketing Plan positions the Environmental Engineer recruitment not as a routine hiring task, but as a strategic investment aligned with China Beijing's environmental transformation. By embedding our campaign in Beijing's regulatory context, academic ecosystem, and green technology movements, we ensure the selected candidate will immediately contribute to solving local challenges like reducing coal-fired plant emissions in Tongzhou or optimizing wastewater systems for the Olympic Park redevelopment. This targeted approach ensures our Environmental Engineer becomes a key driver of sustainability outcomes within China Beijing – directly supporting national climate goals while elevating our brand as an indispensable partner in Beijing's environmental evolution. The success metrics are designed to prove that investing in the right Environmental Engineer is fundamental to thriving in China's most dynamic and regulated market.</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Position in China Beijing</dc:title>
  <dc:creator/>
  <dc:language>en</dc:language>
  <cp:keywords/>
  <dcterms:created xsi:type="dcterms:W3CDTF">2026-07-22T03:17:22Z</dcterms:created>
  <dcterms:modified xsi:type="dcterms:W3CDTF">2026-07-22T03:17:22Z</dcterms:modified>
</cp:coreProperties>
</file>

<file path=docProps/custom.xml><?xml version="1.0" encoding="utf-8"?>
<Properties xmlns="http://schemas.openxmlformats.org/officeDocument/2006/custom-properties" xmlns:vt="http://schemas.openxmlformats.org/officeDocument/2006/docPropsVTypes"/>
</file>