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2" w:name="X6b11ef0e7a068114c38d82307d12e63bed244ae"/>
    <w:p>
      <w:pPr>
        <w:pStyle w:val="Heading1"/>
      </w:pPr>
      <w:r>
        <w:t xml:space="preserve">Comprehensive Marketing Plan for Environmental Engineer Recruitment in Colombia Bogotá</w:t>
      </w:r>
    </w:p>
    <w:bookmarkStart w:id="20" w:name="executive-summary"/>
    <w:p>
      <w:pPr>
        <w:pStyle w:val="Heading2"/>
      </w:pPr>
      <w:r>
        <w:t xml:space="preserve">1. Executive Summary</w:t>
      </w:r>
    </w:p>
    <w:p>
      <w:pPr>
        <w:pStyle w:val="FirstParagraph"/>
      </w:pPr>
      <w:r>
        <w:t xml:space="preserve">This Marketing Plan outlines a targeted strategy to recruit a highly skilled Environmental Engineer for our operations in Colombia Bogotá. As Bogotá faces escalating environmental challenges—including air pollution, waste management crises, and urban biodiversity loss—this role is critical to implementing sustainable solutions aligned with Colombian environmental regulations (Law 99 of 1993, Decree 1076 of 2015) and UN Sustainable Development Goals. Our goal is to position this Environmental Engineer opportunity as a catalyst for meaningful environmental impact within Colombia's most populous city, attracting top talent committed to transforming Bogotá’s ecological future.</w:t>
      </w:r>
    </w:p>
    <w:bookmarkEnd w:id="20"/>
    <w:bookmarkStart w:id="21" w:name="X2c71390f6d1c9c550965ce5135296d9c1724d5d"/>
    <w:p>
      <w:pPr>
        <w:pStyle w:val="Heading2"/>
      </w:pPr>
      <w:r>
        <w:t xml:space="preserve">2. Market Analysis: Environmental Engineering Demand in Colombia Bogotá</w:t>
      </w:r>
    </w:p>
    <w:p>
      <w:pPr>
        <w:pStyle w:val="FirstParagraph"/>
      </w:pPr>
      <w:r>
        <w:t xml:space="preserve">Bogotá’s rapid urbanization (population: 11.5 million) has intensified environmental pressures, creating an urgent need for specialized expertise. According to Colombia's Ministry of Environment (Minambiente), 73% of Bogotá residents live in areas exceeding WHO air quality thresholds, while waste management systems operate at 200% capacity. This crisis fuels a 32% annual growth in demand for Environmental Engineers across Colombian municipalities (National Environmental Council, 2023). Local companies increasingly prioritize sustainability certifications (e.g., ISO 14001), yet Bogotá faces a talent gap: only 18% of engineering graduates specialize in environmental fields. This Marketing Plan directly addresses the critical shortage of professionals who understand Colombia’s unique regulatory landscape and Bogotá’s urban ecosystem challenges.</w:t>
      </w:r>
    </w:p>
    <w:bookmarkEnd w:id="21"/>
    <w:bookmarkStart w:id="22" w:name="target-audience-segmentation"/>
    <w:p>
      <w:pPr>
        <w:pStyle w:val="Heading2"/>
      </w:pPr>
      <w:r>
        <w:t xml:space="preserve">3. Target Audience Segmentation</w:t>
      </w:r>
    </w:p>
    <w:p>
      <w:pPr>
        <w:pStyle w:val="FirstParagraph"/>
      </w:pPr>
      <w:r>
        <w:t xml:space="preserve">We’ve defined three priority candidate segments for our Environmental Engineer role:</w:t>
      </w:r>
    </w:p>
    <w:p>
      <w:pPr>
        <w:numPr>
          <w:ilvl w:val="0"/>
          <w:numId w:val="1001"/>
        </w:numPr>
        <w:pStyle w:val="Compact"/>
      </w:pPr>
      <w:r>
        <w:rPr>
          <w:bCs/>
          <w:b/>
        </w:rPr>
        <w:t xml:space="preserve">Local Graduates (60% of target):</w:t>
      </w:r>
      <w:r>
        <w:t xml:space="preserve"> </w:t>
      </w:r>
      <w:r>
        <w:t xml:space="preserve">Recent environmental engineering graduates from Bogotá’s top universities (Universidad Nacional, Universidad de los Andes) with knowledge of Colombian environmental laws and urban ecology.</w:t>
      </w:r>
    </w:p>
    <w:p>
      <w:pPr>
        <w:numPr>
          <w:ilvl w:val="0"/>
          <w:numId w:val="1001"/>
        </w:numPr>
        <w:pStyle w:val="Compact"/>
      </w:pPr>
      <w:r>
        <w:rPr>
          <w:bCs/>
          <w:b/>
        </w:rPr>
        <w:t xml:space="preserve">Experienced Professionals (25%):</w:t>
      </w:r>
      <w:r>
        <w:t xml:space="preserve"> </w:t>
      </w:r>
      <w:r>
        <w:t xml:space="preserve">Engineers with 3–5 years’ experience in Latin American sustainability projects, particularly those familiar with Bogotá’s water systems (e.g., SABES) or air quality initiatives.</w:t>
      </w:r>
    </w:p>
    <w:p>
      <w:pPr>
        <w:numPr>
          <w:ilvl w:val="0"/>
          <w:numId w:val="1001"/>
        </w:numPr>
        <w:pStyle w:val="Compact"/>
      </w:pPr>
      <w:r>
        <w:rPr>
          <w:bCs/>
          <w:b/>
        </w:rPr>
        <w:t xml:space="preserve">International Talent (15%):</w:t>
      </w:r>
      <w:r>
        <w:t xml:space="preserve"> </w:t>
      </w:r>
      <w:r>
        <w:t xml:space="preserve">Globally certified engineers seeking opportunities in emerging markets with Colombia’s tax incentives for environmental innovation (Ley 1930 of 2018).</w:t>
      </w:r>
    </w:p>
    <w:bookmarkEnd w:id="22"/>
    <w:bookmarkStart w:id="26" w:name="Xa01b1553aca3b4911816fd0d72c0bdbf846e9bb"/>
    <w:p>
      <w:pPr>
        <w:pStyle w:val="Heading2"/>
      </w:pPr>
      <w:r>
        <w:t xml:space="preserve">4. Marketing Strategies: Positioning the Environmental Engineer Role</w:t>
      </w:r>
    </w:p>
    <w:p>
      <w:pPr>
        <w:pStyle w:val="FirstParagraph"/>
      </w:pPr>
      <w:r>
        <w:t xml:space="preserve">Our strategy positions the Environmental Engineer as a "Change Catalyst" in Colombia Bogotá, moving beyond technical tasks to emphasize societal impact:</w:t>
      </w:r>
    </w:p>
    <w:bookmarkStart w:id="23" w:name="digital-recruitment-campaign"/>
    <w:p>
      <w:pPr>
        <w:pStyle w:val="Heading3"/>
      </w:pPr>
      <w:r>
        <w:t xml:space="preserve">4.1 Digital Recruitment Campaign</w:t>
      </w:r>
    </w:p>
    <w:p>
      <w:pPr>
        <w:pStyle w:val="FirstParagraph"/>
      </w:pPr>
      <w:r>
        <w:t xml:space="preserve">We’ll deploy targeted LinkedIn campaigns showcasing real Bogotá projects (e.g., "Restoring the Bogotá River Corridor" initiatives) using #BogotáVerde and #IngenieroAmbientalCO. Content will feature testimonials from current engineers about their impact on local communities, directly linking roles to Colombia’s national climate commitments (NDCs). Job postings will highlight Bogotá-specific challenges: "Design waste-to-energy solutions for 12 million residents" rather than generic descriptions.</w:t>
      </w:r>
    </w:p>
    <w:bookmarkEnd w:id="23"/>
    <w:bookmarkStart w:id="24" w:name="university-partnerships"/>
    <w:p>
      <w:pPr>
        <w:pStyle w:val="Heading3"/>
      </w:pPr>
      <w:r>
        <w:t xml:space="preserve">4.2 University Partnerships</w:t>
      </w:r>
    </w:p>
    <w:p>
      <w:pPr>
        <w:pStyle w:val="FirstParagraph"/>
      </w:pPr>
      <w:r>
        <w:t xml:space="preserve">Collaborate with Universidad Nacional de Colombia’s Environmental Engineering Department to sponsor the "Bogotá Sustainability Challenge," a hackathon solving real city problems (e.g., reducing PM2.5 in La Candelaria). This positions us as an industry leader while identifying top candidates early. We’ll host monthly webinars with Bogotá City Council environmental officers, reinforcing our commitment to Colombia’s urban ecosystem.</w:t>
      </w:r>
    </w:p>
    <w:bookmarkEnd w:id="24"/>
    <w:bookmarkStart w:id="25" w:name="community-engagement"/>
    <w:p>
      <w:pPr>
        <w:pStyle w:val="Heading3"/>
      </w:pPr>
      <w:r>
        <w:t xml:space="preserve">4.3 Community Engagement</w:t>
      </w:r>
    </w:p>
    <w:p>
      <w:pPr>
        <w:pStyle w:val="FirstParagraph"/>
      </w:pPr>
      <w:r>
        <w:t xml:space="preserve">Launch "Environmental Engineer Ambassador" social media series featuring staff working on projects like reforestation in the Eastern Hills or sustainable transport planning for TransMilenio. This humanizes the role, demonstrating tangible impact within Colombia Bogotá’s cultural context while attracting candidates who value community-driven work.</w:t>
      </w:r>
    </w:p>
    <w:bookmarkEnd w:id="25"/>
    <w:bookmarkEnd w:id="26"/>
    <w:bookmarkStart w:id="27"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Research &amp; Positioning</w:t>
            </w:r>
          </w:p>
        </w:tc>
        <w:tc>
          <w:tcPr/>
          <w:p>
            <w:pPr>
              <w:pStyle w:val="Compact"/>
              <w:jc w:val="left"/>
            </w:pPr>
            <w:r>
              <w:t xml:space="preserve">Month 1-2</w:t>
            </w:r>
          </w:p>
        </w:tc>
        <w:tc>
          <w:tcPr/>
          <w:p>
            <w:pPr>
              <w:pStyle w:val="Compact"/>
              <w:jc w:val="left"/>
            </w:pPr>
            <w:r>
              <w:t xml:space="preserve">Analyze Bogotá’s environmental KPIs; finalize job description with local regulatory references (e.g., Resolución 0538 of 2017)</w:t>
            </w:r>
          </w:p>
        </w:tc>
      </w:tr>
      <w:tr>
        <w:tc>
          <w:tcPr/>
          <w:p>
            <w:pPr>
              <w:pStyle w:val="Compact"/>
              <w:jc w:val="left"/>
            </w:pPr>
            <w:r>
              <w:t xml:space="preserve">Recruitment Launch</w:t>
            </w:r>
          </w:p>
        </w:tc>
        <w:tc>
          <w:tcPr/>
          <w:p>
            <w:pPr>
              <w:pStyle w:val="Compact"/>
              <w:jc w:val="left"/>
            </w:pPr>
            <w:r>
              <w:t xml:space="preserve">Month 3</w:t>
            </w:r>
          </w:p>
        </w:tc>
        <w:tc>
          <w:tcPr/>
          <w:p>
            <w:pPr>
              <w:pStyle w:val="Compact"/>
              <w:jc w:val="left"/>
            </w:pPr>
            <w:r>
              <w:t xml:space="preserve">Deploy LinkedIn campaign; announce University Challenge; host Bogotá City Council webinar</w:t>
            </w:r>
          </w:p>
        </w:tc>
      </w:tr>
      <w:tr>
        <w:tc>
          <w:tcPr/>
          <w:p>
            <w:pPr>
              <w:pStyle w:val="Compact"/>
              <w:jc w:val="left"/>
            </w:pPr>
            <w:r>
              <w:t xml:space="preserve">Talent Nurturing</w:t>
            </w:r>
          </w:p>
        </w:tc>
        <w:tc>
          <w:tcPr/>
          <w:p>
            <w:pPr>
              <w:pStyle w:val="Compact"/>
              <w:jc w:val="left"/>
            </w:pPr>
            <w:r>
              <w:t xml:space="preserve">Month 4-5</w:t>
            </w:r>
            <w:r>
              <w:t xml:space="preserve"> </w:t>
            </w:r>
            <w:r>
              <w:t xml:space="preserve">Invite shortlisted candidates for "Bogotá Impact Day": site visits to environmental projects (e.g., La Conejera waste plant), meeting local NGOs like Fundación Natura</w:t>
            </w:r>
          </w:p>
        </w:tc>
        <w:tc>
          <w:tcPr/>
          <w:p>
            <w:pPr>
              <w:pStyle w:val="Compact"/>
            </w:pPr>
          </w:p>
        </w:tc>
      </w:tr>
      <w:tr>
        <w:tc>
          <w:tcPr/>
          <w:p>
            <w:pPr>
              <w:pStyle w:val="Compact"/>
              <w:jc w:val="left"/>
            </w:pPr>
            <w:r>
              <w:t xml:space="preserve">Offer &amp; Onboarding</w:t>
            </w:r>
          </w:p>
        </w:tc>
        <w:tc>
          <w:tcPr/>
          <w:p>
            <w:pPr>
              <w:pStyle w:val="Compact"/>
              <w:jc w:val="left"/>
            </w:pPr>
            <w:r>
              <w:t xml:space="preserve">Month 6</w:t>
            </w:r>
          </w:p>
        </w:tc>
        <w:tc>
          <w:tcPr/>
          <w:p>
            <w:pPr>
              <w:pStyle w:val="Compact"/>
              <w:jc w:val="left"/>
            </w:pPr>
            <w:r>
              <w:t xml:space="preserve">Finalize offers; launch "Bogotá Green Ambassador" onboarding program with Colombian cultural immersion</w:t>
            </w:r>
          </w:p>
        </w:tc>
      </w:tr>
    </w:tbl>
    <w:bookmarkEnd w:id="27"/>
    <w:bookmarkStart w:id="28" w:name="budget-allocation-total-18500"/>
    <w:p>
      <w:pPr>
        <w:pStyle w:val="Heading2"/>
      </w:pPr>
      <w:r>
        <w:t xml:space="preserve">6. Budget Allocation (Total: $18,500)</w:t>
      </w:r>
    </w:p>
    <w:p>
      <w:pPr>
        <w:numPr>
          <w:ilvl w:val="0"/>
          <w:numId w:val="1002"/>
        </w:numPr>
        <w:pStyle w:val="Compact"/>
      </w:pPr>
      <w:r>
        <w:rPr>
          <w:bCs/>
          <w:b/>
        </w:rPr>
        <w:t xml:space="preserve">Digital Campaigns (45%):</w:t>
      </w:r>
      <w:r>
        <w:t xml:space="preserve"> </w:t>
      </w:r>
      <w:r>
        <w:t xml:space="preserve">$8,325 for LinkedIn ads targeting Colombia-based engineers with Bogotá location filters and job-specific keywords.</w:t>
      </w:r>
    </w:p>
    <w:p>
      <w:pPr>
        <w:numPr>
          <w:ilvl w:val="0"/>
          <w:numId w:val="1002"/>
        </w:numPr>
        <w:pStyle w:val="Compact"/>
      </w:pPr>
      <w:r>
        <w:rPr>
          <w:bCs/>
          <w:b/>
        </w:rPr>
        <w:t xml:space="preserve">University Initiatives (30%):</w:t>
      </w:r>
      <w:r>
        <w:t xml:space="preserve"> </w:t>
      </w:r>
      <w:r>
        <w:t xml:space="preserve">$5,550 for hackathon funding, webinar logistics at top Colombian universities.</w:t>
      </w:r>
    </w:p>
    <w:p>
      <w:pPr>
        <w:numPr>
          <w:ilvl w:val="0"/>
          <w:numId w:val="1002"/>
        </w:numPr>
        <w:pStyle w:val="Compact"/>
      </w:pPr>
      <w:r>
        <w:rPr>
          <w:bCs/>
          <w:b/>
        </w:rPr>
        <w:t xml:space="preserve">Community Engagement (20%):</w:t>
      </w:r>
      <w:r>
        <w:t xml:space="preserve"> </w:t>
      </w:r>
      <w:r>
        <w:t xml:space="preserve">$3,700 for social media content creation and local project documentation in Bogotá.</w:t>
      </w:r>
    </w:p>
    <w:p>
      <w:pPr>
        <w:numPr>
          <w:ilvl w:val="0"/>
          <w:numId w:val="1002"/>
        </w:numPr>
        <w:pStyle w:val="Compact"/>
      </w:pPr>
      <w:r>
        <w:rPr>
          <w:bCs/>
          <w:b/>
        </w:rPr>
        <w:t xml:space="preserve">Contingency (5%):</w:t>
      </w:r>
      <w:r>
        <w:t xml:space="preserve"> </w:t>
      </w:r>
      <w:r>
        <w:t xml:space="preserve">$925 for unexpected outreach opportunities.</w:t>
      </w:r>
    </w:p>
    <w:bookmarkEnd w:id="28"/>
    <w:bookmarkStart w:id="29" w:name="expected-outcomes-kpis"/>
    <w:p>
      <w:pPr>
        <w:pStyle w:val="Heading2"/>
      </w:pPr>
      <w:r>
        <w:t xml:space="preserve">7. Expected Outcomes &amp; KPIs</w:t>
      </w:r>
    </w:p>
    <w:p>
      <w:pPr>
        <w:pStyle w:val="FirstParagraph"/>
      </w:pPr>
      <w:r>
        <w:t xml:space="preserve">This Marketing Plan targets measurable results within 6 months:</w:t>
      </w:r>
    </w:p>
    <w:p>
      <w:pPr>
        <w:numPr>
          <w:ilvl w:val="0"/>
          <w:numId w:val="1003"/>
        </w:numPr>
        <w:pStyle w:val="Compact"/>
      </w:pPr>
      <w:r>
        <w:rPr>
          <w:bCs/>
          <w:b/>
        </w:rPr>
        <w:t xml:space="preserve">Talent Acquisition:</w:t>
      </w:r>
      <w:r>
        <w:t xml:space="preserve"> </w:t>
      </w:r>
      <w:r>
        <w:t xml:space="preserve">Secure 3–5 qualified Environmental Engineer candidates with minimum 40% from Bogotá-based universities.</w:t>
      </w:r>
    </w:p>
    <w:p>
      <w:pPr>
        <w:numPr>
          <w:ilvl w:val="0"/>
          <w:numId w:val="1003"/>
        </w:numPr>
        <w:pStyle w:val="Compact"/>
      </w:pPr>
      <w:r>
        <w:rPr>
          <w:bCs/>
          <w:b/>
        </w:rPr>
        <w:t xml:space="preserve">Brand Positioning:</w:t>
      </w:r>
      <w:r>
        <w:t xml:space="preserve"> </w:t>
      </w:r>
      <w:r>
        <w:t xml:space="preserve">Achieve 70% candidate recognition of our firm as a "Bogotá environmental innovation leader" (via post-campaign survey).</w:t>
      </w:r>
    </w:p>
    <w:p>
      <w:pPr>
        <w:numPr>
          <w:ilvl w:val="0"/>
          <w:numId w:val="1003"/>
        </w:numPr>
        <w:pStyle w:val="Compact"/>
      </w:pPr>
      <w:r>
        <w:rPr>
          <w:bCs/>
          <w:b/>
        </w:rPr>
        <w:t xml:space="preserve">Community Impact:</w:t>
      </w:r>
      <w:r>
        <w:t xml:space="preserve"> </w:t>
      </w:r>
      <w:r>
        <w:t xml:space="preserve">Generate 5+ sustainable project proposals from university partners addressing Bogotá-specific challenges.</w:t>
      </w:r>
    </w:p>
    <w:p>
      <w:pPr>
        <w:numPr>
          <w:ilvl w:val="0"/>
          <w:numId w:val="1003"/>
        </w:numPr>
        <w:pStyle w:val="Compact"/>
      </w:pPr>
      <w:r>
        <w:rPr>
          <w:bCs/>
          <w:b/>
        </w:rPr>
        <w:t xml:space="preserve">Economic Value:</w:t>
      </w:r>
      <w:r>
        <w:t xml:space="preserve"> </w:t>
      </w:r>
      <w:r>
        <w:t xml:space="preserve">Reduce recruitment time by 35% compared to industry averages through targeted Colombia Bogotá engagement.</w:t>
      </w:r>
    </w:p>
    <w:bookmarkEnd w:id="29"/>
    <w:bookmarkStart w:id="30" w:name="X6fcc1c39bed6a9410cbb71b4c92ac856da85007"/>
    <w:p>
      <w:pPr>
        <w:pStyle w:val="Heading2"/>
      </w:pPr>
      <w:r>
        <w:t xml:space="preserve">8. Why Colombia Bogotá? The Strategic Imperative</w:t>
      </w:r>
    </w:p>
    <w:p>
      <w:pPr>
        <w:pStyle w:val="FirstParagraph"/>
      </w:pPr>
      <w:r>
        <w:t xml:space="preserve">Bogotá is not just a location—it’s the epicenter of environmental innovation in Latin America. As Colombia’s capital, it sets national policy precedents for sustainability (e.g., "Bogotá 2050" climate plan). An Environmental Engineer here doesn’t just solve technical problems; they influence regional standards. This Marketing Plan leverages Bogotá’s unique position as a global city grappling with urban environmental transformation, making the role inherently compelling for engineers passionate about scalable impact within Colombia’s most dynamic ecosystem.</w:t>
      </w:r>
    </w:p>
    <w:bookmarkEnd w:id="30"/>
    <w:bookmarkStart w:id="31" w:name="conclusion"/>
    <w:p>
      <w:pPr>
        <w:pStyle w:val="Heading2"/>
      </w:pPr>
      <w:r>
        <w:t xml:space="preserve">9. Conclusion</w:t>
      </w:r>
    </w:p>
    <w:p>
      <w:pPr>
        <w:pStyle w:val="FirstParagraph"/>
      </w:pPr>
      <w:r>
        <w:t xml:space="preserve">This Marketing Plan positions the Environmental Engineer recruitment in Colombia Bogotá as a strategic investment in both organizational success and metropolitan sustainability. By aligning talent acquisition with Bogotá’s urgent environmental needs, regulatory context, and cultural identity, we attract candidates who see this role as more than a job—it’s an opportunity to shape Colombia’s environmental future from its heart. The plan ensures every marketing touchpoint reinforces the reality that in Colombia Bogotá, Environmental Engineering isn’t just a profession; it’s a catalyst for change.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Position in Colombia Bogotá</dc:title>
  <dc:creator/>
  <dc:language>en</dc:language>
  <cp:keywords/>
  <dcterms:created xsi:type="dcterms:W3CDTF">2025-12-13T01:24:17Z</dcterms:created>
  <dcterms:modified xsi:type="dcterms:W3CDTF">2025-12-13T01:24:17Z</dcterms:modified>
</cp:coreProperties>
</file>

<file path=docProps/custom.xml><?xml version="1.0" encoding="utf-8"?>
<Properties xmlns="http://schemas.openxmlformats.org/officeDocument/2006/custom-properties" xmlns:vt="http://schemas.openxmlformats.org/officeDocument/2006/docPropsVTypes"/>
</file>