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2" w:name="Xea561ce3cb700cb09fe826f6d54150130d7f5d5"/>
    <w:p>
      <w:pPr>
        <w:pStyle w:val="Heading1"/>
      </w:pPr>
      <w:r>
        <w:t xml:space="preserve">Comprehensive Marketing Plan for Environmental Engineering Services in Berlin, Germany</w:t>
      </w:r>
    </w:p>
    <w:bookmarkStart w:id="20" w:name="executive-summary"/>
    <w:p>
      <w:pPr>
        <w:pStyle w:val="Heading2"/>
      </w:pPr>
      <w:r>
        <w:t xml:space="preserve">Executive Summary</w:t>
      </w:r>
    </w:p>
    <w:p>
      <w:pPr>
        <w:pStyle w:val="FirstParagraph"/>
      </w:pPr>
      <w:r>
        <w:t xml:space="preserve">This Marketing Plan outlines a targeted strategy for establishing and growing an Environmental Engineer consultancy firm within the dynamic urban landscape of Berlin, Germany. As Germany's capital and a global hub for sustainability innovation, Berlin presents unparalleled opportunities for environmental engineering services driven by stringent EU regulations, ambitious climate targets (including Berlin's 2035 carbon neutrality goal), and increasing demand from municipal projects. This plan details how our Environmental Engineer expertise will position the firm as a market leader through data-driven client acquisition, community engagement, and compliance-focused solutions tailored to Germany Berlin's unique urban environmental challenges.</w:t>
      </w:r>
    </w:p>
    <w:bookmarkEnd w:id="20"/>
    <w:bookmarkStart w:id="21" w:name="Xfe17b3260659965c0011765a0af838df129efa4"/>
    <w:p>
      <w:pPr>
        <w:pStyle w:val="Heading2"/>
      </w:pPr>
      <w:r>
        <w:t xml:space="preserve">Situation Analysis: Berlin's Environmental Engineering Landscape</w:t>
      </w:r>
    </w:p>
    <w:p>
      <w:pPr>
        <w:pStyle w:val="FirstParagraph"/>
      </w:pPr>
      <w:r>
        <w:t xml:space="preserve">Germany Berlin operates within one of Europe's most progressive environmental policy frameworks. The city mandates strict adherence to the German Federal Immission Control Act (BImSchG) and Berlin's own Environmental Protection Act, creating constant demand for qualified Environmental Engineer professionals. Recent data shows a 32% year-on-year increase in Berlin municipal contracts related to climate adaptation (Berlin Senate Department for Environment, 2023). Key opportunities include:</w:t>
      </w:r>
    </w:p>
    <w:p>
      <w:pPr>
        <w:numPr>
          <w:ilvl w:val="0"/>
          <w:numId w:val="1001"/>
        </w:numPr>
        <w:pStyle w:val="Compact"/>
      </w:pPr>
      <w:r>
        <w:rPr>
          <w:bCs/>
          <w:b/>
        </w:rPr>
        <w:t xml:space="preserve">Urban Green Infrastructure:</w:t>
      </w:r>
      <w:r>
        <w:t xml:space="preserve"> </w:t>
      </w:r>
      <w:r>
        <w:t xml:space="preserve">Berlin's "Green City" initiative requires Environmental Engineer expertise in brownfield redevelopment and sustainable drainage systems (SuDS).</w:t>
      </w:r>
    </w:p>
    <w:p>
      <w:pPr>
        <w:numPr>
          <w:ilvl w:val="0"/>
          <w:numId w:val="1001"/>
        </w:numPr>
        <w:pStyle w:val="Compact"/>
      </w:pPr>
      <w:r>
        <w:rPr>
          <w:bCs/>
          <w:b/>
        </w:rPr>
        <w:t xml:space="preserve">Energy Transition (Energiewende):</w:t>
      </w:r>
      <w:r>
        <w:t xml:space="preserve"> </w:t>
      </w:r>
      <w:r>
        <w:t xml:space="preserve">Solar integration into historic districts demands specialized environmental impact assessments.</w:t>
      </w:r>
    </w:p>
    <w:p>
      <w:pPr>
        <w:numPr>
          <w:ilvl w:val="0"/>
          <w:numId w:val="1001"/>
        </w:numPr>
        <w:pStyle w:val="Compact"/>
      </w:pPr>
      <w:r>
        <w:rPr>
          <w:bCs/>
          <w:b/>
        </w:rPr>
        <w:t xml:space="preserve">Circular Economy:</w:t>
      </w:r>
      <w:r>
        <w:t xml:space="preserve"> </w:t>
      </w:r>
      <w:r>
        <w:t xml:space="preserve">Berlin's 2030 waste reduction targets drive demand for waste-to-energy consultants.</w:t>
      </w:r>
    </w:p>
    <w:p>
      <w:pPr>
        <w:pStyle w:val="FirstParagraph"/>
      </w:pPr>
      <w:r>
        <w:t xml:space="preserve">Competitor analysis reveals gaps: most firms focus solely on compliance, lacking integrated sustainability strategy services. Our differentiation lies in combining German regulatory mastery with Berlin-specific urban ecology knowledge – a critical advantage for any Environmental Engineer operating in Germany Berlin.</w:t>
      </w:r>
    </w:p>
    <w:bookmarkEnd w:id="21"/>
    <w:bookmarkStart w:id="22" w:name="target-audience"/>
    <w:p>
      <w:pPr>
        <w:pStyle w:val="Heading2"/>
      </w:pPr>
      <w:r>
        <w:t xml:space="preserve">Target Audience</w:t>
      </w:r>
    </w:p>
    <w:p>
      <w:pPr>
        <w:pStyle w:val="FirstParagraph"/>
      </w:pPr>
      <w:r>
        <w:t xml:space="preserve">We will prioritize three high-value segments within Germany Berlin:</w:t>
      </w:r>
    </w:p>
    <w:p>
      <w:pPr>
        <w:numPr>
          <w:ilvl w:val="0"/>
          <w:numId w:val="1002"/>
        </w:numPr>
        <w:pStyle w:val="Compact"/>
      </w:pPr>
      <w:r>
        <w:rPr>
          <w:bCs/>
          <w:b/>
        </w:rPr>
        <w:t xml:space="preserve">Municipal Authorities:</w:t>
      </w:r>
      <w:r>
        <w:t xml:space="preserve"> </w:t>
      </w:r>
      <w:r>
        <w:t xml:space="preserve">Berlin's 12 districts (e.g., Friedrichshain-Kreuzberg, Mitte) seeking Environmental Engineer support for climate action plans and EU-funded projects (e.g., Horizon Europe).</w:t>
      </w:r>
    </w:p>
    <w:p>
      <w:pPr>
        <w:numPr>
          <w:ilvl w:val="0"/>
          <w:numId w:val="1002"/>
        </w:numPr>
        <w:pStyle w:val="Compact"/>
      </w:pPr>
      <w:r>
        <w:rPr>
          <w:bCs/>
          <w:b/>
        </w:rPr>
        <w:t xml:space="preserve">Construction &amp; Real Estate Developers:</w:t>
      </w:r>
      <w:r>
        <w:t xml:space="preserve"> </w:t>
      </w:r>
      <w:r>
        <w:t xml:space="preserve">Major firms like Deutsche Wohnen and Hochtief requiring Environmental Engineer services for green building certifications (DGNB, LEED) in Berlin's booming housing market.</w:t>
      </w:r>
    </w:p>
    <w:p>
      <w:pPr>
        <w:numPr>
          <w:ilvl w:val="0"/>
          <w:numId w:val="1002"/>
        </w:numPr>
        <w:pStyle w:val="Compact"/>
      </w:pPr>
      <w:r>
        <w:rPr>
          <w:bCs/>
          <w:b/>
        </w:rPr>
        <w:t xml:space="preserve">SMEs &amp; Startups:</w:t>
      </w:r>
      <w:r>
        <w:t xml:space="preserve"> </w:t>
      </w:r>
      <w:r>
        <w:t xml:space="preserve">Berlin-based sustainability tech companies needing Environmental Engineer validation for ESG reporting under Germany's Supply Chain Act.</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Acquire 15 municipal contracts worth €450,000 within the first year through targeted proposals to Berlin Senate departments.</w:t>
      </w:r>
    </w:p>
    <w:p>
      <w:pPr>
        <w:numPr>
          <w:ilvl w:val="0"/>
          <w:numId w:val="1003"/>
        </w:numPr>
        <w:pStyle w:val="Compact"/>
      </w:pPr>
      <w:r>
        <w:t xml:space="preserve">Secure 8 corporate partnerships with construction firms in Berlin's top-20 development lists (e.g., Potsdamer Platz renewal projects).</w:t>
      </w:r>
    </w:p>
    <w:p>
      <w:pPr>
        <w:numPr>
          <w:ilvl w:val="0"/>
          <w:numId w:val="1003"/>
        </w:numPr>
        <w:pStyle w:val="Compact"/>
      </w:pPr>
      <w:r>
        <w:t xml:space="preserve">Generate 12 qualified leads monthly via digital channels, achieving a 35% conversion rate to consultations.</w:t>
      </w:r>
    </w:p>
    <w:p>
      <w:pPr>
        <w:numPr>
          <w:ilvl w:val="0"/>
          <w:numId w:val="1003"/>
        </w:numPr>
        <w:pStyle w:val="Compact"/>
      </w:pPr>
      <w:r>
        <w:t xml:space="preserve">Become recognized as "Berlin's Most Trusted Environmental Engineer" in local sustainability forums by Year-End (measured through client surveys).</w:t>
      </w:r>
    </w:p>
    <w:bookmarkEnd w:id="23"/>
    <w:bookmarkStart w:id="27" w:name="marketing-strategies-tactics"/>
    <w:p>
      <w:pPr>
        <w:pStyle w:val="Heading2"/>
      </w:pPr>
      <w:r>
        <w:t xml:space="preserve">Marketing Strategies &amp; Tactics</w:t>
      </w:r>
    </w:p>
    <w:p>
      <w:pPr>
        <w:pStyle w:val="FirstParagraph"/>
      </w:pPr>
      <w:r>
        <w:t xml:space="preserve">Our strategy integrates digital, community, and regulatory engagement to maximize reach within Germany Berlin:</w:t>
      </w:r>
    </w:p>
    <w:bookmarkStart w:id="24" w:name="regulatory-first-digital-marketing"/>
    <w:p>
      <w:pPr>
        <w:pStyle w:val="Heading3"/>
      </w:pPr>
      <w:r>
        <w:t xml:space="preserve">1. Regulatory-First Digital Marketing</w:t>
      </w:r>
    </w:p>
    <w:p>
      <w:pPr>
        <w:pStyle w:val="FirstParagraph"/>
      </w:pPr>
      <w:r>
        <w:t xml:space="preserve">We'll optimize all content for German-speaking environmental search terms (e.g., "Umwelttechniker Berlin," "Klimaschutzberatung Stadtteil"). Our website will feature:</w:t>
      </w:r>
    </w:p>
    <w:p>
      <w:pPr>
        <w:numPr>
          <w:ilvl w:val="0"/>
          <w:numId w:val="1004"/>
        </w:numPr>
        <w:pStyle w:val="Compact"/>
      </w:pPr>
      <w:r>
        <w:t xml:space="preserve">A Berlin-specific compliance hub: Real-time updates on changes to Berlin's Environmental Protection Act</w:t>
      </w:r>
    </w:p>
    <w:p>
      <w:pPr>
        <w:numPr>
          <w:ilvl w:val="0"/>
          <w:numId w:val="1004"/>
        </w:numPr>
        <w:pStyle w:val="Compact"/>
      </w:pPr>
      <w:r>
        <w:t xml:space="preserve">Case studies demonstrating how our Environmental Engineer services achieved success in projects like the Tempelhofer Feld sustainability retrofit</w:t>
      </w:r>
    </w:p>
    <w:p>
      <w:pPr>
        <w:numPr>
          <w:ilvl w:val="0"/>
          <w:numId w:val="1004"/>
        </w:numPr>
        <w:pStyle w:val="Compact"/>
      </w:pPr>
      <w:r>
        <w:t xml:space="preserve">Interactive tools: "Berlin Climate Impact Calculator" for businesses assessing their urban footprint</w:t>
      </w:r>
    </w:p>
    <w:bookmarkEnd w:id="24"/>
    <w:bookmarkStart w:id="25" w:name="berlin-community-integration"/>
    <w:p>
      <w:pPr>
        <w:pStyle w:val="Heading3"/>
      </w:pPr>
      <w:r>
        <w:t xml:space="preserve">2. Berlin Community Integration</w:t>
      </w:r>
    </w:p>
    <w:p>
      <w:pPr>
        <w:pStyle w:val="FirstParagraph"/>
      </w:pPr>
      <w:r>
        <w:t xml:space="preserve">Beyond transactions, we'll embed our Environmental Engineer practice within Berlin's ecosystem:</w:t>
      </w:r>
    </w:p>
    <w:p>
      <w:pPr>
        <w:numPr>
          <w:ilvl w:val="0"/>
          <w:numId w:val="1005"/>
        </w:numPr>
        <w:pStyle w:val="Compact"/>
      </w:pPr>
      <w:r>
        <w:t xml:space="preserve">Sponsorship: Active participation in Berlin Climate Week (October 2024) with a dedicated "Urban Resilience" workshop.</w:t>
      </w:r>
    </w:p>
    <w:p>
      <w:pPr>
        <w:numPr>
          <w:ilvl w:val="0"/>
          <w:numId w:val="1005"/>
        </w:numPr>
        <w:pStyle w:val="Compact"/>
      </w:pPr>
      <w:r>
        <w:t xml:space="preserve">Partnerships: Formal alliances with Berlin-based institutions like the Wissenschaftszentrum Berlin (WZB) and TU Berlin's Environmental Engineering department for joint research on urban heat islands.</w:t>
      </w:r>
    </w:p>
    <w:p>
      <w:pPr>
        <w:numPr>
          <w:ilvl w:val="0"/>
          <w:numId w:val="1005"/>
        </w:numPr>
        <w:pStyle w:val="Compact"/>
      </w:pPr>
      <w:r>
        <w:t xml:space="preserve">Content Series: "Berlin Environmental Engineer Insights" podcast featuring interviews with SenStadtUm GmbH officials.</w:t>
      </w:r>
    </w:p>
    <w:bookmarkEnd w:id="25"/>
    <w:bookmarkStart w:id="26" w:name="hyper-local-sales-approach"/>
    <w:p>
      <w:pPr>
        <w:pStyle w:val="Heading3"/>
      </w:pPr>
      <w:r>
        <w:t xml:space="preserve">3. Hyper-Local Sales Approach</w:t>
      </w:r>
    </w:p>
    <w:p>
      <w:pPr>
        <w:pStyle w:val="FirstParagraph"/>
      </w:pPr>
      <w:r>
        <w:t xml:space="preserve">All sales outreach will leverage Berlin's district-specific nuances:</w:t>
      </w:r>
    </w:p>
    <w:p>
      <w:pPr>
        <w:numPr>
          <w:ilvl w:val="0"/>
          <w:numId w:val="1006"/>
        </w:numPr>
        <w:pStyle w:val="Compact"/>
      </w:pPr>
      <w:r>
        <w:t xml:space="preserve">Customized proposals for each Berlin borough addressing their unique challenges (e.g., Spandau's water management vs. Charlottenburg's historic building constraints).</w:t>
      </w:r>
    </w:p>
    <w:p>
      <w:pPr>
        <w:numPr>
          <w:ilvl w:val="0"/>
          <w:numId w:val="1006"/>
        </w:numPr>
        <w:pStyle w:val="Compact"/>
      </w:pPr>
      <w:r>
        <w:t xml:space="preserve">Attendance at all relevant Berlin municipal procurement events like the "Berlin Umwelt- und Energie-Tage" trade fair.</w:t>
      </w:r>
    </w:p>
    <w:p>
      <w:pPr>
        <w:numPr>
          <w:ilvl w:val="0"/>
          <w:numId w:val="1006"/>
        </w:numPr>
        <w:pStyle w:val="Compact"/>
      </w:pPr>
      <w:r>
        <w:t xml:space="preserve">Strategic networking at Berlin Sustainability Network meetings with Environmental Engineer representatives from firms like Ramboll and Golder.</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 in Germany Berlin</w:t>
      </w:r>
    </w:p>
    <w:p>
      <w:pPr>
        <w:pStyle w:val="BodyText"/>
      </w:pPr>
      <w:r>
        <w:t xml:space="preserve">Digital Marketing (SEO/Content)</w:t>
      </w:r>
    </w:p>
    <w:p>
      <w:pPr>
        <w:pStyle w:val="BodyText"/>
      </w:pPr>
      <w:r>
        <w:t xml:space="preserve">35%</w:t>
      </w:r>
    </w:p>
    <w:p>
      <w:pPr>
        <w:pStyle w:val="BodyText"/>
      </w:pPr>
      <w:r>
        <w:t xml:space="preserve">Berlin-focused keyword campaigns; local SEO for "Environmental Engineer near me" queries</w:t>
      </w:r>
    </w:p>
    <w:p>
      <w:pPr>
        <w:pStyle w:val="BodyText"/>
      </w:pPr>
      <w:r>
        <w:t xml:space="preserve">Community Engagement</w:t>
      </w:r>
    </w:p>
    <w:p>
      <w:pPr>
        <w:pStyle w:val="BodyText"/>
      </w:pPr>
      <w:r>
        <w:t xml:space="preserve">25%</w:t>
      </w:r>
    </w:p>
    <w:p>
      <w:pPr>
        <w:pStyle w:val="BodyText"/>
      </w:pPr>
      <w:r>
        <w:t xml:space="preserve">Sponsorships, workshop hosting at Berlin Innovation Hubs (e.g., Campus Berlin Adlershof)</w:t>
      </w:r>
    </w:p>
    <w:p>
      <w:pPr>
        <w:pStyle w:val="BodyText"/>
      </w:pPr>
      <w:r>
        <w:t xml:space="preserve">Sales Development</w:t>
      </w:r>
    </w:p>
    <w:p>
      <w:pPr>
        <w:pStyle w:val="BodyText"/>
      </w:pPr>
      <w:r>
        <w:t xml:space="preserve">20%</w:t>
      </w:r>
    </w:p>
    <w:p>
      <w:pPr>
        <w:pStyle w:val="BodyText"/>
      </w:pPr>
      <w:r>
        <w:t xml:space="preserve">Berlin district-specific sales training; travel budget for municipal visits</w:t>
      </w:r>
    </w:p>
    <w:p>
      <w:pPr>
        <w:pStyle w:val="BodyText"/>
      </w:pPr>
      <w:r>
        <w:t xml:space="preserve">Content Production</w:t>
      </w:r>
    </w:p>
    <w:p>
      <w:pPr>
        <w:pStyle w:val="BodyText"/>
      </w:pPr>
      <w:r>
        <w:t xml:space="preserve">15%</w:t>
      </w:r>
    </w:p>
    <w:p>
      <w:pPr>
        <w:pStyle w:val="BodyText"/>
      </w:pPr>
      <w:r>
        <w:t xml:space="preserve">CASE STUDIES: Berlin Urban Projects (e.g., "Environmental Engineer Solutions for Molecule City Redevelopment")</w:t>
      </w:r>
    </w:p>
    <w:p>
      <w:pPr>
        <w:pStyle w:val="BodyText"/>
      </w:pPr>
      <w:r>
        <w:t xml:space="preserve">Contingency</w:t>
      </w:r>
    </w:p>
    <w:p>
      <w:pPr>
        <w:pStyle w:val="BodyText"/>
      </w:pPr>
      <w:r>
        <w:t xml:space="preserve">5%</w:t>
      </w:r>
    </w:p>
    <w:p>
      <w:pPr>
        <w:pStyle w:val="BodyText"/>
      </w:pPr>
      <w:r>
        <w:t xml:space="preserve">Crisis response for regulatory changes in Germany Berlin</w:t>
      </w:r>
    </w:p>
    <w:bookmarkEnd w:id="28"/>
    <w:bookmarkStart w:id="29" w:name="implementation-timeline-berlin-specific"/>
    <w:p>
      <w:pPr>
        <w:pStyle w:val="Heading2"/>
      </w:pPr>
      <w:r>
        <w:t xml:space="preserve">Implementation Timeline (Berlin-Specific)</w:t>
      </w:r>
    </w:p>
    <w:p>
      <w:pPr>
        <w:pStyle w:val="FirstParagraph"/>
      </w:pPr>
      <w:r>
        <w:rPr>
          <w:bCs/>
          <w:b/>
        </w:rPr>
        <w:t xml:space="preserve">Q1 2024:</w:t>
      </w:r>
      <w:r>
        <w:t xml:space="preserve"> </w:t>
      </w:r>
      <w:r>
        <w:t xml:space="preserve">Launch Berlin compliance portal; secure 3 district-level pilot projects (e.g., Pankow waste management assessment).</w:t>
      </w:r>
    </w:p>
    <w:p>
      <w:pPr>
        <w:pStyle w:val="BodyText"/>
      </w:pPr>
      <w:r>
        <w:rPr>
          <w:bCs/>
          <w:b/>
        </w:rPr>
        <w:t xml:space="preserve">Q2 2024:</w:t>
      </w:r>
      <w:r>
        <w:t xml:space="preserve"> </w:t>
      </w:r>
      <w:r>
        <w:t xml:space="preserve">Host first "Berlin Environmental Engineer Roundtable" with SenStadtUm GmbH representatives.</w:t>
      </w:r>
    </w:p>
    <w:p>
      <w:pPr>
        <w:pStyle w:val="BodyText"/>
      </w:pPr>
      <w:r>
        <w:rPr>
          <w:bCs/>
          <w:b/>
        </w:rPr>
        <w:t xml:space="preserve">Q3 2024:</w:t>
      </w:r>
      <w:r>
        <w:t xml:space="preserve"> </w:t>
      </w:r>
      <w:r>
        <w:t xml:space="preserve">Partner with TU Berlin for joint research on urban biodiversity; present findings at Berlin Climate Week.</w:t>
      </w:r>
    </w:p>
    <w:p>
      <w:pPr>
        <w:pStyle w:val="BodyText"/>
      </w:pPr>
      <w:r>
        <w:rPr>
          <w:bCs/>
          <w:b/>
        </w:rPr>
        <w:t xml:space="preserve">Q4 2024:</w:t>
      </w:r>
      <w:r>
        <w:t xml:space="preserve"> </w:t>
      </w:r>
      <w:r>
        <w:t xml:space="preserve">Achieve 75% client retention rate in Germany Berlin; publish annual "Berlin Urban Environmental Health Report."</w:t>
      </w:r>
    </w:p>
    <w:bookmarkEnd w:id="29"/>
    <w:bookmarkStart w:id="30" w:name="measurement-evaluation"/>
    <w:p>
      <w:pPr>
        <w:pStyle w:val="Heading2"/>
      </w:pPr>
      <w:r>
        <w:t xml:space="preserve">Measurement &amp; Evaluation</w:t>
      </w:r>
    </w:p>
    <w:p>
      <w:pPr>
        <w:pStyle w:val="FirstParagraph"/>
      </w:pPr>
      <w:r>
        <w:t xml:space="preserve">We'll track success through metrics aligned with Berlin's sustainability priorities:</w:t>
      </w:r>
    </w:p>
    <w:p>
      <w:pPr>
        <w:numPr>
          <w:ilvl w:val="0"/>
          <w:numId w:val="1007"/>
        </w:numPr>
        <w:pStyle w:val="Compact"/>
      </w:pPr>
      <w:r>
        <w:rPr>
          <w:bCs/>
          <w:b/>
        </w:rPr>
        <w:t xml:space="preserve">Regulatory Compliance Rate:</w:t>
      </w:r>
      <w:r>
        <w:t xml:space="preserve"> </w:t>
      </w:r>
      <w:r>
        <w:t xml:space="preserve">% of projects meeting Berlin Senate deadlines (target: 100%)</w:t>
      </w:r>
    </w:p>
    <w:p>
      <w:pPr>
        <w:numPr>
          <w:ilvl w:val="0"/>
          <w:numId w:val="1007"/>
        </w:numPr>
        <w:pStyle w:val="Compact"/>
      </w:pPr>
      <w:r>
        <w:rPr>
          <w:bCs/>
          <w:b/>
        </w:rPr>
        <w:t xml:space="preserve">Local Impact Score:</w:t>
      </w:r>
      <w:r>
        <w:t xml:space="preserve"> </w:t>
      </w:r>
      <w:r>
        <w:t xml:space="preserve">Client testimonials on "Berlin-specific problem-solving" (measured via post-project surveys)</w:t>
      </w:r>
    </w:p>
    <w:p>
      <w:pPr>
        <w:numPr>
          <w:ilvl w:val="0"/>
          <w:numId w:val="1007"/>
        </w:numPr>
        <w:pStyle w:val="Compact"/>
      </w:pPr>
      <w:r>
        <w:rPr>
          <w:bCs/>
          <w:b/>
        </w:rPr>
        <w:t xml:space="preserve">Municipal Contract Share:</w:t>
      </w:r>
      <w:r>
        <w:t xml:space="preserve"> </w:t>
      </w:r>
      <w:r>
        <w:t xml:space="preserve">Market share in Berlin's environmental consultancy tender pool (target: 25% by Year 1)</w:t>
      </w:r>
    </w:p>
    <w:p>
      <w:pPr>
        <w:pStyle w:val="FirstParagraph"/>
      </w:pPr>
      <w:r>
        <w:t xml:space="preserve">All data will be analyzed quarterly to refine our Marketing Plan, ensuring the Environmental Engineer services remain perfectly calibrated to Germany Berlin's evolving regulatory and urban landscape.</w:t>
      </w:r>
    </w:p>
    <w:bookmarkEnd w:id="30"/>
    <w:bookmarkStart w:id="31" w:name="conclusion"/>
    <w:p>
      <w:pPr>
        <w:pStyle w:val="Heading2"/>
      </w:pPr>
      <w:r>
        <w:t xml:space="preserve">Conclusion</w:t>
      </w:r>
    </w:p>
    <w:p>
      <w:pPr>
        <w:pStyle w:val="FirstParagraph"/>
      </w:pPr>
      <w:r>
        <w:t xml:space="preserve">This Marketing Plan positions our Environmental Engineer practice not merely as a service provider but as an indispensable partner in Berlin's journey toward climate neutrality. By embedding expertise within Berlin's unique regulatory framework and community fabric, we will capture significant market share while contributing to Germany Berlin's vision of a sustainable urban future. The plan delivers measurable outcomes through targeted actions that leverage our Environmental Engineer specialization specifically for the German capital – transforming regulatory complexity into competitive advantage and ensuring long-term growth in this critical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Germany Berlin</dc:title>
  <dc:creator/>
  <dc:language>en</dc:language>
  <cp:keywords/>
  <dcterms:created xsi:type="dcterms:W3CDTF">2025-12-12T05:36:22Z</dcterms:created>
  <dcterms:modified xsi:type="dcterms:W3CDTF">2025-12-12T05:36:22Z</dcterms:modified>
</cp:coreProperties>
</file>

<file path=docProps/custom.xml><?xml version="1.0" encoding="utf-8"?>
<Properties xmlns="http://schemas.openxmlformats.org/officeDocument/2006/custom-properties" xmlns:vt="http://schemas.openxmlformats.org/officeDocument/2006/docPropsVTypes"/>
</file>