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Frankfurt,</w:t>
      </w:r>
      <w:r>
        <w:t xml:space="preserve"> </w:t>
      </w:r>
      <w:r>
        <w:t xml:space="preserve">Germany</w:t>
      </w:r>
    </w:p>
    <w:bookmarkStart w:id="29" w:name="Xe22d22f825b09969ce96110dec9658e141f2890"/>
    <w:p>
      <w:pPr>
        <w:pStyle w:val="Heading1"/>
      </w:pPr>
      <w:r>
        <w:t xml:space="preserve">Comprehensive Marketing Plan for Environmental Engineering Services in Germany Frankfurt</w:t>
      </w:r>
    </w:p>
    <w:bookmarkStart w:id="20" w:name="executive-summary"/>
    <w:p>
      <w:pPr>
        <w:pStyle w:val="Heading2"/>
      </w:pPr>
      <w:r>
        <w:t xml:space="preserve">Executive Summary</w:t>
      </w:r>
    </w:p>
    <w:p>
      <w:pPr>
        <w:pStyle w:val="FirstParagraph"/>
      </w:pPr>
      <w:r>
        <w:t xml:space="preserve">This Marketing Plan outlines a strategic approach for establishing and growing an Environmental Engineering consultancy focused on sustainable solutions within Frankfurt, Germany. As Germany's financial hub and a leader in environmental innovation, Frankfurt presents unique opportunities to address the city's stringent regulatory landscape (including EU Waste Framework Directive compliance) and ambitious climate goals (Frankfurt 2030 Climate Strategy). This plan targets corporate clients seeking carbon-neutral operations, municipal projects requiring sustainable urban planning, and industrial firms needing remediation services. By leveraging Frankfurt's position as a European green finance center, this initiative will position the Environmental Engineer as a pivotal partner in achieving environmental compliance while driving business value through measurable ecological impact.</w:t>
      </w:r>
    </w:p>
    <w:bookmarkEnd w:id="20"/>
    <w:bookmarkStart w:id="21" w:name="Xc7ec880902e2b24a39d068867a065717762a3b8"/>
    <w:p>
      <w:pPr>
        <w:pStyle w:val="Heading2"/>
      </w:pPr>
      <w:r>
        <w:t xml:space="preserve">Market Analysis: Germany Frankfurt Context</w:t>
      </w:r>
    </w:p>
    <w:p>
      <w:pPr>
        <w:pStyle w:val="FirstParagraph"/>
      </w:pPr>
      <w:r>
        <w:t xml:space="preserve">Frankfurt operates within Germany's robust environmental regulatory framework, governed by Federal Immission Control Act (BImSchG) and the German Environmental Liability Act. The city's 50% emissions reduction target by 2030 (compared to 1990 levels) creates urgent demand for specialized Environmental Engineers. Key market drivers include:</w:t>
      </w:r>
    </w:p>
    <w:p>
      <w:pPr>
        <w:numPr>
          <w:ilvl w:val="0"/>
          <w:numId w:val="1001"/>
        </w:numPr>
        <w:pStyle w:val="Compact"/>
      </w:pPr>
      <w:r>
        <w:t xml:space="preserve">Frankfurt Airport's net-zero by 2050 commitment requiring continuous environmental monitoring</w:t>
      </w:r>
    </w:p>
    <w:p>
      <w:pPr>
        <w:numPr>
          <w:ilvl w:val="0"/>
          <w:numId w:val="1001"/>
        </w:numPr>
        <w:pStyle w:val="Compact"/>
      </w:pPr>
      <w:r>
        <w:t xml:space="preserve">EU Green Deal implementation accelerating municipal sustainability projects</w:t>
      </w:r>
    </w:p>
    <w:p>
      <w:pPr>
        <w:numPr>
          <w:ilvl w:val="0"/>
          <w:numId w:val="1001"/>
        </w:numPr>
        <w:pStyle w:val="Compact"/>
      </w:pPr>
      <w:r>
        <w:t xml:space="preserve">Industrial parks like Ostend (27,000+ jobs) demanding ESG-compliant waste management solutions</w:t>
      </w:r>
    </w:p>
    <w:p>
      <w:pPr>
        <w:pStyle w:val="FirstParagraph"/>
      </w:pPr>
      <w:r>
        <w:t xml:space="preserve">Market gaps persist in integrated water resource management and circular economy consulting—areas where a Frankfurt-based Environmental Engineer can differentiate through localized expertise in Rhine-Main basin ecology. Competitor analysis reveals most firms lack deep integration with Frankfurt's municipal planning bodies (e.g., City of Frankfurt Environmental Office), creating opportunity for relationship-driven service delivery.</w:t>
      </w:r>
    </w:p>
    <w:bookmarkEnd w:id="21"/>
    <w:bookmarkStart w:id="22" w:name="target-audience-segmentation"/>
    <w:p>
      <w:pPr>
        <w:pStyle w:val="Heading2"/>
      </w:pPr>
      <w:r>
        <w:t xml:space="preserve">Target Audience Segmentation</w:t>
      </w:r>
    </w:p>
    <w:p>
      <w:pPr>
        <w:pStyle w:val="FirstParagraph"/>
      </w:pPr>
      <w:r>
        <w:t xml:space="preserve">Primary segments for the Environmental Engineer in Germany Frankfurt:</w:t>
      </w:r>
    </w:p>
    <w:p>
      <w:pPr>
        <w:numPr>
          <w:ilvl w:val="0"/>
          <w:numId w:val="1002"/>
        </w:numPr>
        <w:pStyle w:val="Compact"/>
      </w:pPr>
      <w:r>
        <w:rPr>
          <w:bCs/>
          <w:b/>
        </w:rPr>
        <w:t xml:space="preserve">CORPORATE CLIENTS</w:t>
      </w:r>
      <w:r>
        <w:t xml:space="preserve">: Multinational HQs (e.g., Deutsche Bank, DHL) seeking ISO 14001 certification support and supply chain decarbonization. Frankfurt hosts 53% of Germany's Fortune 500 subsidiaries.</w:t>
      </w:r>
    </w:p>
    <w:p>
      <w:pPr>
        <w:numPr>
          <w:ilvl w:val="0"/>
          <w:numId w:val="1002"/>
        </w:numPr>
        <w:pStyle w:val="Compact"/>
      </w:pPr>
      <w:r>
        <w:rPr>
          <w:bCs/>
          <w:b/>
        </w:rPr>
        <w:t xml:space="preserve">MUNICIPAL PROJECTS</w:t>
      </w:r>
      <w:r>
        <w:t xml:space="preserve">: City departments requiring climate adaptation planning (e.g., flood management in Rhein-Main region) or urban green space development (Frankfurt's "Green City Strategy").</w:t>
      </w:r>
    </w:p>
    <w:p>
      <w:pPr>
        <w:numPr>
          <w:ilvl w:val="0"/>
          <w:numId w:val="1002"/>
        </w:numPr>
        <w:pStyle w:val="Compact"/>
      </w:pPr>
      <w:r>
        <w:rPr>
          <w:bCs/>
          <w:b/>
        </w:rPr>
        <w:t xml:space="preserve">INDUSTRIAL FACILITIES</w:t>
      </w:r>
      <w:r>
        <w:t xml:space="preserve">: Manufacturing plants needing soil remediation (e.g., former industrial sites in Sachsenhausen) and emissions monitoring for compliance with Frankfurt's Air Quality Management Plan.</w:t>
      </w:r>
    </w:p>
    <w:p>
      <w:pPr>
        <w:pStyle w:val="FirstParagraph"/>
      </w:pPr>
      <w:r>
        <w:t xml:space="preserve">Secondary audiences include sustainability consultants (e.g., ERM Germany) and green investors assessing Frankfurt-based ESG assets. All segments prioritize certified environmental engineering expertise validated through German technical standards (VDE, DIN EN ISO 14001).</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35% market penetration among Frankfurt industrial clients requiring environmental compliance services</w:t>
      </w:r>
    </w:p>
    <w:p>
      <w:pPr>
        <w:numPr>
          <w:ilvl w:val="0"/>
          <w:numId w:val="1003"/>
        </w:numPr>
        <w:pStyle w:val="Compact"/>
      </w:pPr>
      <w:r>
        <w:t xml:space="preserve">Establishment of 5+ strategic partnerships with Frankfurt city departments (e.g., Department for Urban Development)</w:t>
      </w:r>
    </w:p>
    <w:p>
      <w:pPr>
        <w:numPr>
          <w:ilvl w:val="0"/>
          <w:numId w:val="1003"/>
        </w:numPr>
        <w:pStyle w:val="Compact"/>
      </w:pPr>
      <w:r>
        <w:t xml:space="preserve">Positioning as "Top 3 Environmental Engineering Consultant" in Greater Frankfurt according to regional industry surveys</w:t>
      </w:r>
    </w:p>
    <w:p>
      <w:pPr>
        <w:numPr>
          <w:ilvl w:val="0"/>
          <w:numId w:val="1003"/>
        </w:numPr>
        <w:pStyle w:val="Compact"/>
      </w:pPr>
      <w:r>
        <w:t xml:space="preserve">Generation of €250,000 in recurring service revenue through annual contracts</w:t>
      </w:r>
    </w:p>
    <w:bookmarkEnd w:id="23"/>
    <w:bookmarkStart w:id="24" w:name="marketing-strategies-tactics"/>
    <w:p>
      <w:pPr>
        <w:pStyle w:val="Heading2"/>
      </w:pPr>
      <w:r>
        <w:t xml:space="preserve">Marketing Strategies &amp; Tactics</w:t>
      </w:r>
    </w:p>
    <w:p>
      <w:pPr>
        <w:pStyle w:val="FirstParagraph"/>
      </w:pPr>
      <w:r>
        <w:rPr>
          <w:bCs/>
          <w:b/>
        </w:rPr>
        <w:t xml:space="preserve">1. Localized Value Proposition Development:</w:t>
      </w:r>
      <w:r>
        <w:t xml:space="preserve"> </w:t>
      </w:r>
      <w:r>
        <w:t xml:space="preserve">Craft messaging emphasizing Frankfurt-specific expertise:</w:t>
      </w:r>
      <w:r>
        <w:t xml:space="preserve"> </w:t>
      </w:r>
      <w:r>
        <w:t xml:space="preserve">• "Navigating Frankfurt's 2030 Climate Strategy Compliance" (addressing municipal targets)</w:t>
      </w:r>
      <w:r>
        <w:t xml:space="preserve"> </w:t>
      </w:r>
      <w:r>
        <w:t xml:space="preserve">• "Rhine-Main Basin Water Quality Solutions" (leveraging regional ecological knowledge)</w:t>
      </w:r>
      <w:r>
        <w:t xml:space="preserve"> </w:t>
      </w:r>
      <w:r>
        <w:t xml:space="preserve">• "Frankfurt Airport ESG Integration Frameworks" (capitalizing on key local asset)</w:t>
      </w:r>
    </w:p>
    <w:p>
      <w:pPr>
        <w:pStyle w:val="BodyText"/>
      </w:pPr>
      <w:r>
        <w:rPr>
          <w:bCs/>
          <w:b/>
        </w:rPr>
        <w:t xml:space="preserve">2. Strategic Partnerships:</w:t>
      </w:r>
      <w:r>
        <w:t xml:space="preserve"> </w:t>
      </w:r>
      <w:r>
        <w:t xml:space="preserve">• Collaborate with Frankfurt School of Finance &amp; Management's Sustainability Institute for joint workshops</w:t>
      </w:r>
      <w:r>
        <w:t xml:space="preserve"> </w:t>
      </w:r>
      <w:r>
        <w:t xml:space="preserve">• Become accredited vendor for Frankfurter Stadtentwicklung (municipal development agency)</w:t>
      </w:r>
      <w:r>
        <w:t xml:space="preserve"> </w:t>
      </w:r>
      <w:r>
        <w:t xml:space="preserve">• Partner with Deutsche Umwelthilfe (German Environmental Aid) on public awareness campaigns</w:t>
      </w:r>
    </w:p>
    <w:p>
      <w:pPr>
        <w:pStyle w:val="BodyText"/>
      </w:pPr>
      <w:r>
        <w:rPr>
          <w:bCs/>
          <w:b/>
        </w:rPr>
        <w:t xml:space="preserve">3. Digital &amp; Localized Content Marketing:</w:t>
      </w:r>
      <w:r>
        <w:t xml:space="preserve"> </w:t>
      </w:r>
      <w:r>
        <w:t xml:space="preserve">• Publish monthly "Frankfurt Green Insight" reports analyzing city environmental data</w:t>
      </w:r>
      <w:r>
        <w:t xml:space="preserve"> </w:t>
      </w:r>
      <w:r>
        <w:t xml:space="preserve">• Develop German-language webinars targeting Frankfurt Chamber of Commerce members</w:t>
      </w:r>
      <w:r>
        <w:t xml:space="preserve"> </w:t>
      </w:r>
      <w:r>
        <w:t xml:space="preserve">• Create case studies showcasing projects in nearby areas (e.g., remediation at former Hoesch steel plant)</w:t>
      </w:r>
    </w:p>
    <w:p>
      <w:pPr>
        <w:pStyle w:val="BodyText"/>
      </w:pPr>
      <w:r>
        <w:rPr>
          <w:bCs/>
          <w:b/>
        </w:rPr>
        <w:t xml:space="preserve">4. Targeted Industry Engagement:</w:t>
      </w:r>
      <w:r>
        <w:t xml:space="preserve"> </w:t>
      </w:r>
      <w:r>
        <w:t xml:space="preserve">• Sponsor Frankfurt's annual "Green City Summit" with tailored environmental engineering workshops</w:t>
      </w:r>
      <w:r>
        <w:t xml:space="preserve"> </w:t>
      </w:r>
      <w:r>
        <w:t xml:space="preserve">• Present at Frankfurter Unternehmensverbände (Business Association) events on "ESG Compliance in German Metro Areas"</w:t>
      </w:r>
      <w:r>
        <w:t xml:space="preserve"> </w:t>
      </w:r>
      <w:r>
        <w:t xml:space="preserve">• Join the Frankfurt Sustainability Council as an official technical advisor</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 of Total)</w:t>
      </w:r>
    </w:p>
    <w:p>
      <w:pPr>
        <w:pStyle w:val="BodyText"/>
      </w:pPr>
      <w:r>
        <w:t xml:space="preserve">Key Activities</w:t>
      </w:r>
    </w:p>
    <w:p>
      <w:pPr>
        <w:pStyle w:val="BodyText"/>
      </w:pPr>
      <w:r>
        <w:t xml:space="preserve">Local Partnership Development</w:t>
      </w:r>
    </w:p>
    <w:p>
      <w:pPr>
        <w:pStyle w:val="BodyText"/>
      </w:pPr>
      <w:r>
        <w:t xml:space="preserve">30%</w:t>
      </w:r>
    </w:p>
    <w:p>
      <w:pPr>
        <w:pStyle w:val="BodyText"/>
      </w:pPr>
      <w:r>
        <w:t xml:space="preserve">Sponsorships, council memberships, joint events with Frankfurt institutions</w:t>
      </w:r>
    </w:p>
    <w:p>
      <w:pPr>
        <w:pStyle w:val="BodyText"/>
      </w:pPr>
      <w:r>
        <w:t xml:space="preserve">Digital Marketing &amp; Content</w:t>
      </w:r>
    </w:p>
    <w:p>
      <w:pPr>
        <w:pStyle w:val="BodyText"/>
      </w:pPr>
      <w:r>
        <w:t xml:space="preserve">25%</w:t>
      </w:r>
    </w:p>
    <w:p>
      <w:pPr>
        <w:pStyle w:val="BodyText"/>
      </w:pPr>
      <w:r>
        <w:t xml:space="preserve">Localized SEO, German-language webinars, case study production</w:t>
      </w:r>
    </w:p>
    <w:p>
      <w:pPr>
        <w:pStyle w:val="BodyText"/>
      </w:pPr>
      <w:r>
        <w:t xml:space="preserve">Industry Events &amp; Networking</w:t>
      </w:r>
    </w:p>
    <w:p>
      <w:pPr>
        <w:pStyle w:val="BodyText"/>
      </w:pPr>
      <w:r>
        <w:t xml:space="preserve">20%Sponsorship of Frankfurt Green Summit, Chamber events</w:t>
      </w:r>
    </w:p>
    <w:p>
      <w:pPr>
        <w:pStyle w:val="BodyText"/>
      </w:pPr>
      <w:r>
        <w:t xml:space="preserve">Certification &amp; Compliance Support</w:t>
      </w:r>
    </w:p>
    <w:p>
      <w:pPr>
        <w:pStyle w:val="BodyText"/>
      </w:pPr>
      <w:r>
        <w:t xml:space="preserve">15%DIN/ISO certification updates, regulatory training materials</w:t>
      </w:r>
    </w:p>
    <w:p>
      <w:pPr>
        <w:pStyle w:val="BodyText"/>
      </w:pPr>
      <w:r>
        <w:t xml:space="preserve">Evaluation &amp; Analytics</w:t>
      </w:r>
    </w:p>
    <w:p>
      <w:pPr>
        <w:pStyle w:val="BodyText"/>
      </w:pPr>
      <w:r>
        <w:t xml:space="preserve">10%Metric tracking, client feedback systems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Frankfurt-based operational base (registering with IHK Frankfurt), complete all German regulatory certifications (VDE 0100), launch localized website with German content.</w:t>
      </w:r>
    </w:p>
    <w:p>
      <w:pPr>
        <w:pStyle w:val="BodyText"/>
      </w:pPr>
      <w:r>
        <w:rPr>
          <w:bCs/>
          <w:b/>
        </w:rPr>
        <w:t xml:space="preserve">Months 4-6:</w:t>
      </w:r>
      <w:r>
        <w:t xml:space="preserve"> </w:t>
      </w:r>
      <w:r>
        <w:t xml:space="preserve">Secure first municipal pilot project (e.g., city park sustainability audit), initiate partnership with Frankfurt School, publish first "Frankfurt Green Insight" report on air quality metrics.</w:t>
      </w:r>
    </w:p>
    <w:p>
      <w:pPr>
        <w:pStyle w:val="BodyText"/>
      </w:pPr>
      <w:r>
        <w:rPr>
          <w:bCs/>
          <w:b/>
        </w:rPr>
        <w:t xml:space="preserve">Months 7-12:</w:t>
      </w:r>
      <w:r>
        <w:t xml:space="preserve"> </w:t>
      </w:r>
      <w:r>
        <w:t xml:space="preserve">Achieve 3 major corporate contracts through Chamber of Commerce events, expand service portfolio to include Rhine-Main water management solutions, present findings at EU Environment Commissioner's Frankfurt workshop.</w:t>
      </w:r>
    </w:p>
    <w:bookmarkEnd w:id="26"/>
    <w:bookmarkStart w:id="27" w:name="measurement-evaluation"/>
    <w:p>
      <w:pPr>
        <w:pStyle w:val="Heading2"/>
      </w:pPr>
      <w:r>
        <w:t xml:space="preserve">Measurement &amp; Evaluation</w:t>
      </w:r>
    </w:p>
    <w:p>
      <w:pPr>
        <w:pStyle w:val="FirstParagraph"/>
      </w:pPr>
      <w:r>
        <w:t xml:space="preserve">KPIs will be tracked quarterly using Germany-specific metrics:</w:t>
      </w:r>
      <w:r>
        <w:t xml:space="preserve"> </w:t>
      </w:r>
      <w:r>
        <w:t xml:space="preserve">• Client acquisition cost vs. market average in Frankfurt (target: 18% below regional benchmark)</w:t>
      </w:r>
      <w:r>
        <w:t xml:space="preserve"> </w:t>
      </w:r>
      <w:r>
        <w:t xml:space="preserve">• Number of active municipal contracts secured (target: 3+ by Month 10)</w:t>
      </w:r>
      <w:r>
        <w:t xml:space="preserve"> </w:t>
      </w:r>
      <w:r>
        <w:t xml:space="preserve">• Market share in Environmental Engineering services for Frankfurt industrial clients (measured via Statista industry reports)</w:t>
      </w:r>
      <w:r>
        <w:t xml:space="preserve"> </w:t>
      </w:r>
      <w:r>
        <w:t xml:space="preserve">• Lead quality score based on conversion rate from Frankfurt-specific marketing channels</w:t>
      </w:r>
    </w:p>
    <w:p>
      <w:pPr>
        <w:pStyle w:val="BodyText"/>
      </w:pPr>
      <w:r>
        <w:t xml:space="preserve">This Marketing Plan positions the Environmental Engineer not merely as a service provider but as an indispensable partner in Frankfurt's journey toward climate neutrality. By embedding expertise within Germany's most dynamic environmental compliance ecosystem—leveraging the city's unique position at the intersection of finance, regulation, and sustainability—the strategy ensures measurable growth while contributing to Frankfurt’s legacy as Europe’s green innovation capital. Continuous adaptation to evolving German environmental policy (e.g., upcoming Chemicals Strategy 2030) will maintain relevance and competitive advantage in this rapidly maturing market.</w:t>
      </w:r>
    </w:p>
    <w:bookmarkEnd w:id="27"/>
    <w:bookmarkStart w:id="28" w:name="conclusion"/>
    <w:p>
      <w:pPr>
        <w:pStyle w:val="Heading2"/>
      </w:pPr>
      <w:r>
        <w:t xml:space="preserve">Conclusion</w:t>
      </w:r>
    </w:p>
    <w:p>
      <w:pPr>
        <w:pStyle w:val="FirstParagraph"/>
      </w:pPr>
      <w:r>
        <w:t xml:space="preserve">The Environmental Engineer's Marketing Plan for Germany Frankfurt transcends traditional service promotion by embedding solutions within the city's environmental governance framework. With 68% of Frankfurt businesses prioritizing ESG compliance as a core strategic initiative (2023 Frankfurt Business Survey), this plan delivers precisely the localized expertise required to convert regulatory pressure into sustainable business growth. As climate action becomes synonymous with economic opportunity in Germany, this marketing strategy positions the Environmental Engineer as the catalyst for Frankfurt's next phase of responsible urban development—where environmental stewardship directly fuels commercial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Frankfurt, Germany</dc:title>
  <dc:creator/>
  <dc:language>en</dc:language>
  <cp:keywords/>
  <dcterms:created xsi:type="dcterms:W3CDTF">2026-07-21T11:02:09Z</dcterms:created>
  <dcterms:modified xsi:type="dcterms:W3CDTF">2026-07-21T11:02:09Z</dcterms:modified>
</cp:coreProperties>
</file>

<file path=docProps/custom.xml><?xml version="1.0" encoding="utf-8"?>
<Properties xmlns="http://schemas.openxmlformats.org/officeDocument/2006/custom-properties" xmlns:vt="http://schemas.openxmlformats.org/officeDocument/2006/docPropsVTypes"/>
</file>