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3" w:name="X348002a846e7580a06b48bcababdc7b43724fc3"/>
    <w:p>
      <w:pPr>
        <w:pStyle w:val="Heading1"/>
      </w:pPr>
      <w:r>
        <w:t xml:space="preserve">Comprehensive Marketing Plan for Environmental Engineering Services in Munich, Germany</w:t>
      </w:r>
    </w:p>
    <w:bookmarkStart w:id="20" w:name="executive-summary"/>
    <w:p>
      <w:pPr>
        <w:pStyle w:val="Heading2"/>
      </w:pPr>
      <w:r>
        <w:t xml:space="preserve">Executive Summary</w:t>
      </w:r>
    </w:p>
    <w:p>
      <w:pPr>
        <w:pStyle w:val="FirstParagraph"/>
      </w:pPr>
      <w:r>
        <w:t xml:space="preserve">This Marketing Plan outlines a strategic approach to position "EcoSolve GmbH" as the premier Environmental Engineer consultancy in Germany Munich. Targeting Munich's rapidly growing sustainability sector, this plan leverages the city's status as Germany's environmental innovation hub. With 67% of Munich businesses now prioritizing ESG compliance (2023 Bayern Economics Report), our strategy focuses on delivering cutting-edge environmental engineering solutions that align with Bavaria's stringent ecological regulations and Munich's 2035 climate neutrality goal. This plan details how we will capture 15% market share within three years through targeted client acquisition in key sectors including urban infrastructure, industrial manufacturing, and renewable energy development across Germany Munich.</w:t>
      </w:r>
    </w:p>
    <w:bookmarkEnd w:id="20"/>
    <w:bookmarkStart w:id="21" w:name="X7940b57d713255e4587d2d98f017b86e412ae34"/>
    <w:p>
      <w:pPr>
        <w:pStyle w:val="Heading2"/>
      </w:pPr>
      <w:r>
        <w:t xml:space="preserve">Situation Analysis: Environmental Engineering Landscape in Germany Munich</w:t>
      </w:r>
    </w:p>
    <w:p>
      <w:pPr>
        <w:pStyle w:val="FirstParagraph"/>
      </w:pPr>
      <w:r>
        <w:t xml:space="preserve">Munich's position as Europe's leading sustainable city (ranked #1 by EU Urban Sustainability Index 2023) creates unprecedented demand for qualified Environmental Engineers. The Bavarian government has allocated €5.8 billion for green infrastructure through 2030, creating a $1.2B annual market for environmental engineering services in the Munich region alone. However, a recent industry survey revealed only 18% of local engineering firms possess certified Environmental Engineer professionals with specific Germany Munich regulatory expertise – presenting a critical gap our firm will fill.</w:t>
      </w:r>
    </w:p>
    <w:bookmarkEnd w:id="21"/>
    <w:bookmarkStart w:id="22" w:name="target-market-segmentation"/>
    <w:p>
      <w:pPr>
        <w:pStyle w:val="Heading2"/>
      </w:pPr>
      <w:r>
        <w:t xml:space="preserve">Target Market Segmentation</w:t>
      </w:r>
    </w:p>
    <w:p>
      <w:pPr>
        <w:pStyle w:val="FirstParagraph"/>
      </w:pPr>
      <w:r>
        <w:t xml:space="preserve">We have identified three high-potential segments for our Environmental Engineer services:</w:t>
      </w:r>
    </w:p>
    <w:p>
      <w:pPr>
        <w:numPr>
          <w:ilvl w:val="0"/>
          <w:numId w:val="1001"/>
        </w:numPr>
        <w:pStyle w:val="Compact"/>
      </w:pPr>
      <w:r>
        <w:rPr>
          <w:bCs/>
          <w:b/>
        </w:rPr>
        <w:t xml:space="preserve">Urban Development Corporations (35% focus):</w:t>
      </w:r>
      <w:r>
        <w:t xml:space="preserve"> </w:t>
      </w:r>
      <w:r>
        <w:t xml:space="preserve">Munich city planners, Münchner Verkehrs-AG (MVG), and district authorities requiring lifecycle environmental assessments for new infrastructure projects. Key needs: noise abatement compliance, brownfield redevelopment, and climate-resilient urban planning.</w:t>
      </w:r>
    </w:p>
    <w:p>
      <w:pPr>
        <w:numPr>
          <w:ilvl w:val="0"/>
          <w:numId w:val="1001"/>
        </w:numPr>
        <w:pStyle w:val="Compact"/>
      </w:pPr>
      <w:r>
        <w:rPr>
          <w:bCs/>
          <w:b/>
        </w:rPr>
        <w:t xml:space="preserve">Industrial Manufacturers (40% focus):</w:t>
      </w:r>
      <w:r>
        <w:t xml:space="preserve"> </w:t>
      </w:r>
      <w:r>
        <w:t xml:space="preserve">Automotive suppliers (Bosch, Siemens Mobility) and chemical firms needing emissions monitoring systems and circular economy solutions to meet Germany's Circular Economy Act (Kreislaufwirtschaftsgesetz).</w:t>
      </w:r>
    </w:p>
    <w:p>
      <w:pPr>
        <w:numPr>
          <w:ilvl w:val="0"/>
          <w:numId w:val="1001"/>
        </w:numPr>
        <w:pStyle w:val="Compact"/>
      </w:pPr>
      <w:r>
        <w:rPr>
          <w:bCs/>
          <w:b/>
        </w:rPr>
        <w:t xml:space="preserve">Renewable Energy Developers (25% focus):</w:t>
      </w:r>
      <w:r>
        <w:t xml:space="preserve"> </w:t>
      </w:r>
      <w:r>
        <w:t xml:space="preserve">Solar/wind farm developers requiring ecological impact studies for Bavarian Nature Protection Areas, directly aligning with Munich's 100% renewable energy target by 2045.</w:t>
      </w:r>
    </w:p>
    <w:bookmarkEnd w:id="22"/>
    <w:bookmarkStart w:id="23" w:name="unique-value-proposition"/>
    <w:p>
      <w:pPr>
        <w:pStyle w:val="Heading2"/>
      </w:pPr>
      <w:r>
        <w:t xml:space="preserve">Unique Value Proposition</w:t>
      </w:r>
    </w:p>
    <w:p>
      <w:pPr>
        <w:pStyle w:val="FirstParagraph"/>
      </w:pPr>
      <w:r>
        <w:t xml:space="preserve">EcoSolve GmbH delivers Germany Munich-specific Environmental Engineering expertise through:</w:t>
      </w:r>
    </w:p>
    <w:p>
      <w:pPr>
        <w:numPr>
          <w:ilvl w:val="0"/>
          <w:numId w:val="1002"/>
        </w:numPr>
        <w:pStyle w:val="Compact"/>
      </w:pPr>
      <w:r>
        <w:rPr>
          <w:bCs/>
          <w:b/>
        </w:rPr>
        <w:t xml:space="preserve">Regulatory Mastery:</w:t>
      </w:r>
      <w:r>
        <w:t xml:space="preserve"> </w:t>
      </w:r>
      <w:r>
        <w:t xml:space="preserve">Certified Environmental Engineers trained in all Bavarian environmental codes (BayLfG, BayNatSchG) and EU directives.</w:t>
      </w:r>
    </w:p>
    <w:p>
      <w:pPr>
        <w:numPr>
          <w:ilvl w:val="0"/>
          <w:numId w:val="1002"/>
        </w:numPr>
        <w:pStyle w:val="Compact"/>
      </w:pPr>
      <w:r>
        <w:rPr>
          <w:bCs/>
          <w:b/>
        </w:rPr>
        <w:t xml:space="preserve">Munich-Context Solutions:</w:t>
      </w:r>
      <w:r>
        <w:t xml:space="preserve"> </w:t>
      </w:r>
      <w:r>
        <w:t xml:space="preserve">Tailored strategies for Munich's unique challenges: alpine water protection zones, historic district preservation requirements, and urban heat island mitigation.</w:t>
      </w:r>
    </w:p>
    <w:p>
      <w:pPr>
        <w:numPr>
          <w:ilvl w:val="0"/>
          <w:numId w:val="1002"/>
        </w:numPr>
        <w:pStyle w:val="Compact"/>
      </w:pPr>
      <w:r>
        <w:rPr>
          <w:bCs/>
          <w:b/>
        </w:rPr>
        <w:t xml:space="preserve">Technology Integration:</w:t>
      </w:r>
      <w:r>
        <w:t xml:space="preserve"> </w:t>
      </w:r>
      <w:r>
        <w:t xml:space="preserve">AI-driven environmental modeling using Munich-specific climate data (Bavarian Environmental Agency datasets) for predictive impact analysis.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We offer three core service bundles designed for Germany Munich's market:</w:t>
      </w:r>
    </w:p>
    <w:p>
      <w:pPr>
        <w:numPr>
          <w:ilvl w:val="0"/>
          <w:numId w:val="1003"/>
        </w:numPr>
        <w:pStyle w:val="Compact"/>
      </w:pPr>
      <w:r>
        <w:rPr>
          <w:bCs/>
          <w:b/>
        </w:rPr>
        <w:t xml:space="preserve">Munich Compliance Package:</w:t>
      </w:r>
      <w:r>
        <w:t xml:space="preserve"> </w:t>
      </w:r>
      <w:r>
        <w:t xml:space="preserve">Mandatory environmental assessments for construction permits (covering 15+ Bavarian regulations), delivered in German with legal documentation.</w:t>
      </w:r>
    </w:p>
    <w:p>
      <w:pPr>
        <w:numPr>
          <w:ilvl w:val="0"/>
          <w:numId w:val="1003"/>
        </w:numPr>
        <w:pStyle w:val="Compact"/>
      </w:pPr>
      <w:r>
        <w:rPr>
          <w:bCs/>
          <w:b/>
        </w:rPr>
        <w:t xml:space="preserve">Climate Resilience Suite:</w:t>
      </w:r>
      <w:r>
        <w:t xml:space="preserve"> </w:t>
      </w:r>
      <w:r>
        <w:t xml:space="preserve">Urban heat mapping, flood risk modeling, and adaptation plans specifically for Munich's topography and climate projections.</w:t>
      </w:r>
    </w:p>
    <w:p>
      <w:pPr>
        <w:numPr>
          <w:ilvl w:val="0"/>
          <w:numId w:val="1003"/>
        </w:numPr>
        <w:pStyle w:val="Compact"/>
      </w:pPr>
      <w:r>
        <w:rPr>
          <w:bCs/>
          <w:b/>
        </w:rPr>
        <w:t xml:space="preserve">Circular Economy Audit:</w:t>
      </w:r>
      <w:r>
        <w:t xml:space="preserve"> </w:t>
      </w:r>
      <w:r>
        <w:t xml:space="preserve">Waste-to-resource analysis for manufacturing clients targeting Germany's 2030 waste reduction targets.</w:t>
      </w:r>
    </w:p>
    <w:p>
      <w:pPr>
        <w:pStyle w:val="FirstParagraph"/>
      </w:pPr>
      <w:r>
        <w:t xml:space="preserve">All services include digital dashboards showing real-time compliance metrics aligned with Munich's Green City Index standards.</w:t>
      </w:r>
    </w:p>
    <w:bookmarkEnd w:id="24"/>
    <w:bookmarkStart w:id="25" w:name="pricing-strategy"/>
    <w:p>
      <w:pPr>
        <w:pStyle w:val="Heading3"/>
      </w:pPr>
      <w:r>
        <w:t xml:space="preserve">Pricing Strategy</w:t>
      </w:r>
    </w:p>
    <w:p>
      <w:pPr>
        <w:pStyle w:val="FirstParagraph"/>
      </w:pPr>
      <w:r>
        <w:t xml:space="preserve">Value-based pricing reflecting Munich's premium market:</w:t>
      </w:r>
    </w:p>
    <w:p>
      <w:pPr>
        <w:numPr>
          <w:ilvl w:val="0"/>
          <w:numId w:val="1004"/>
        </w:numPr>
        <w:pStyle w:val="Compact"/>
      </w:pPr>
      <w:r>
        <w:rPr>
          <w:bCs/>
          <w:b/>
        </w:rPr>
        <w:t xml:space="preserve">Entry-Level:</w:t>
      </w:r>
      <w:r>
        <w:t xml:space="preserve"> </w:t>
      </w:r>
      <w:r>
        <w:t xml:space="preserve">€8,500 for basic environmental assessments (competitively priced at 12% below industry average for Munich)</w:t>
      </w:r>
    </w:p>
    <w:p>
      <w:pPr>
        <w:numPr>
          <w:ilvl w:val="0"/>
          <w:numId w:val="1004"/>
        </w:numPr>
        <w:pStyle w:val="Compact"/>
      </w:pPr>
      <w:r>
        <w:rPr>
          <w:bCs/>
          <w:b/>
        </w:rPr>
        <w:t xml:space="preserve">Mid-Tier:</w:t>
      </w:r>
      <w:r>
        <w:t xml:space="preserve"> </w:t>
      </w:r>
      <w:r>
        <w:t xml:space="preserve">€24,500 for Climate Resilience Suite (includes Munich-specific topographic data integration)</w:t>
      </w:r>
    </w:p>
    <w:p>
      <w:pPr>
        <w:numPr>
          <w:ilvl w:val="0"/>
          <w:numId w:val="1004"/>
        </w:numPr>
        <w:pStyle w:val="Compact"/>
      </w:pPr>
      <w:r>
        <w:rPr>
          <w:bCs/>
          <w:b/>
        </w:rPr>
        <w:t xml:space="preserve">Premium:</w:t>
      </w:r>
      <w:r>
        <w:t xml:space="preserve"> </w:t>
      </w:r>
      <w:r>
        <w:t xml:space="preserve">€49,800 for Full Compliance + Circular Economy Package (bundled with access to Bavarian Environmental Agency databases)</w:t>
      </w:r>
    </w:p>
    <w:p>
      <w:pPr>
        <w:pStyle w:val="FirstParagraph"/>
      </w:pPr>
      <w:r>
        <w:t xml:space="preserve">We implement a 15% discount for Munich city council contracts and offer payment plans aligned with German business norms.</w:t>
      </w:r>
    </w:p>
    <w:bookmarkEnd w:id="25"/>
    <w:bookmarkStart w:id="26" w:name="place-strategy"/>
    <w:p>
      <w:pPr>
        <w:pStyle w:val="Heading3"/>
      </w:pPr>
      <w:r>
        <w:t xml:space="preserve">Place Strategy</w:t>
      </w:r>
    </w:p>
    <w:p>
      <w:pPr>
        <w:pStyle w:val="FirstParagraph"/>
      </w:pPr>
      <w:r>
        <w:t xml:space="preserve">Our service delivery is anchored in Munich through:</w:t>
      </w:r>
    </w:p>
    <w:p>
      <w:pPr>
        <w:numPr>
          <w:ilvl w:val="0"/>
          <w:numId w:val="1005"/>
        </w:numPr>
        <w:pStyle w:val="Compact"/>
      </w:pPr>
      <w:r>
        <w:rPr>
          <w:bCs/>
          <w:b/>
        </w:rPr>
        <w:t xml:space="preserve">Physical Presence:</w:t>
      </w:r>
      <w:r>
        <w:t xml:space="preserve"> </w:t>
      </w:r>
      <w:r>
        <w:t xml:space="preserve">Headquarters at Schwabinger Straße 54 (Munich's innovation district), with satellite offices in Ingolstadt and Augsburg to serve Bavarian industrial clusters.</w:t>
      </w:r>
    </w:p>
    <w:p>
      <w:pPr>
        <w:numPr>
          <w:ilvl w:val="0"/>
          <w:numId w:val="1005"/>
        </w:numPr>
        <w:pStyle w:val="Compact"/>
      </w:pPr>
      <w:r>
        <w:rPr>
          <w:bCs/>
          <w:b/>
        </w:rPr>
        <w:t xml:space="preserve">Digital Ecosystem:</w:t>
      </w:r>
      <w:r>
        <w:t xml:space="preserve"> </w:t>
      </w:r>
      <w:r>
        <w:t xml:space="preserve">German-language portal with integrated Bavarian environmental code library and Munich-specific case studies. All client communication uses German business etiquette protocols.</w:t>
      </w:r>
    </w:p>
    <w:p>
      <w:pPr>
        <w:numPr>
          <w:ilvl w:val="0"/>
          <w:numId w:val="1005"/>
        </w:numPr>
        <w:pStyle w:val="Compact"/>
      </w:pPr>
      <w:r>
        <w:rPr>
          <w:bCs/>
          <w:b/>
        </w:rPr>
        <w:t xml:space="preserve">Partnerships:</w:t>
      </w:r>
      <w:r>
        <w:t xml:space="preserve"> </w:t>
      </w:r>
      <w:r>
        <w:t xml:space="preserve">Collaborations with Munich Technical University (TUM) for research and the Bayerische Bauordnung for regulatory validation.</w:t>
      </w:r>
    </w:p>
    <w:bookmarkEnd w:id="26"/>
    <w:bookmarkStart w:id="27" w:name="promotion-strategy"/>
    <w:p>
      <w:pPr>
        <w:pStyle w:val="Heading3"/>
      </w:pPr>
      <w:r>
        <w:t xml:space="preserve">Promotion Strategy</w:t>
      </w:r>
    </w:p>
    <w:p>
      <w:pPr>
        <w:pStyle w:val="FirstParagraph"/>
      </w:pPr>
      <w:r>
        <w:t xml:space="preserve">A multi-channel campaign targeting Germany Munich decision-makers:</w:t>
      </w:r>
    </w:p>
    <w:p>
      <w:pPr>
        <w:numPr>
          <w:ilvl w:val="0"/>
          <w:numId w:val="1006"/>
        </w:numPr>
        <w:pStyle w:val="Compact"/>
      </w:pPr>
      <w:r>
        <w:rPr>
          <w:bCs/>
          <w:b/>
        </w:rPr>
        <w:t xml:space="preserve">Industry Events:</w:t>
      </w:r>
      <w:r>
        <w:t xml:space="preserve"> </w:t>
      </w:r>
      <w:r>
        <w:t xml:space="preserve">Sponsorship of Munich Sustainability Week and Bavarian Environmental Engineering Association (BVE) conferences with targeted case studies on Munich-specific challenges.</w:t>
      </w:r>
    </w:p>
    <w:p>
      <w:pPr>
        <w:numPr>
          <w:ilvl w:val="0"/>
          <w:numId w:val="1006"/>
        </w:numPr>
        <w:pStyle w:val="Compact"/>
      </w:pPr>
      <w:r>
        <w:rPr>
          <w:bCs/>
          <w:b/>
        </w:rPr>
        <w:t xml:space="preserve">Content Marketing:</w:t>
      </w:r>
      <w:r>
        <w:t xml:space="preserve"> </w:t>
      </w:r>
      <w:r>
        <w:t xml:space="preserve">Monthly "Munich Environmental Briefing" newsletter analyzing local regulatory changes, distributed via LinkedIn to 12k Munich professionals.</w:t>
      </w:r>
    </w:p>
    <w:p>
      <w:pPr>
        <w:numPr>
          <w:ilvl w:val="0"/>
          <w:numId w:val="1006"/>
        </w:numPr>
        <w:pStyle w:val="Compact"/>
      </w:pPr>
      <w:r>
        <w:rPr>
          <w:bCs/>
          <w:b/>
        </w:rPr>
        <w:t xml:space="preserve">Strategic Alliances:</w:t>
      </w:r>
      <w:r>
        <w:t xml:space="preserve"> </w:t>
      </w:r>
      <w:r>
        <w:t xml:space="preserve">Co-developed whitepapers with E.ON for renewable energy clients and Siemens Mobility for industrial compliance solutions.</w:t>
      </w:r>
    </w:p>
    <w:p>
      <w:pPr>
        <w:numPr>
          <w:ilvl w:val="0"/>
          <w:numId w:val="1006"/>
        </w:numPr>
        <w:pStyle w:val="Compact"/>
      </w:pPr>
      <w:r>
        <w:rPr>
          <w:bCs/>
          <w:b/>
        </w:rPr>
        <w:t xml:space="preserve">Local PR:</w:t>
      </w:r>
      <w:r>
        <w:t xml:space="preserve"> </w:t>
      </w:r>
      <w:r>
        <w:t xml:space="preserve">Media outreach to Munich-focused publications (Münchner Merkur, Süddeutsche Zeitung) highlighting our role in the city's climate neutrality roadmap.</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complete regulatory certifications for Environmental Engineers, launch digital platform with Bavarian data integration.</w:t>
      </w:r>
    </w:p>
    <w:p>
      <w:pPr>
        <w:pStyle w:val="BodyText"/>
      </w:pPr>
      <w:r>
        <w:rPr>
          <w:bCs/>
          <w:b/>
        </w:rPr>
        <w:t xml:space="preserve">Months 4-6:</w:t>
      </w:r>
      <w:r>
        <w:t xml:space="preserve"> </w:t>
      </w:r>
      <w:r>
        <w:t xml:space="preserve">Execute pilot projects with Munich city planning department; secure first three major industrial contracts; begin content marketing campaign.</w:t>
      </w:r>
    </w:p>
    <w:p>
      <w:pPr>
        <w:pStyle w:val="BodyText"/>
      </w:pPr>
      <w:r>
        <w:rPr>
          <w:bCs/>
          <w:b/>
        </w:rPr>
        <w:t xml:space="preserve">Months 7-12:</w:t>
      </w:r>
      <w:r>
        <w:t xml:space="preserve"> </w:t>
      </w:r>
      <w:r>
        <w:t xml:space="preserve">Expand to Ingolstadt/Augsburg satellite offices; launch partnership with TUM research center; achieve 50% client retention rate.</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Regulatory Certification &amp; Licensing</w:t>
      </w:r>
    </w:p>
    <w:p>
      <w:pPr>
        <w:pStyle w:val="BodyText"/>
      </w:pPr>
      <w:r>
        <w:t xml:space="preserve">€48,000</w:t>
      </w:r>
    </w:p>
    <w:p>
      <w:pPr>
        <w:pStyle w:val="BodyText"/>
      </w:pPr>
      <w:r>
        <w:t xml:space="preserve">Certifying all Environmental Engineers under Bavarian standards</w:t>
      </w:r>
    </w:p>
    <w:p>
      <w:pPr>
        <w:pStyle w:val="BodyText"/>
      </w:pPr>
      <w:r>
        <w:t xml:space="preserve">Munich Office Setup</w:t>
      </w:r>
    </w:p>
    <w:p>
      <w:pPr>
        <w:pStyle w:val="BodyText"/>
      </w:pPr>
      <w:r>
        <w:t xml:space="preserve">€125,000</w:t>
      </w:r>
    </w:p>
    <w:p>
      <w:pPr>
        <w:pStyle w:val="BodyText"/>
      </w:pPr>
      <w:r>
        <w:t xml:space="preserve">Luxury office in Schwabinger Straße with German business amenities</w:t>
      </w:r>
    </w:p>
    <w:p>
      <w:pPr>
        <w:pStyle w:val="BodyText"/>
      </w:pPr>
      <w:r>
        <w:t xml:space="preserve">Digital Platform Development</w:t>
      </w:r>
    </w:p>
    <w:p>
      <w:pPr>
        <w:pStyle w:val="BodyText"/>
      </w:pPr>
      <w:r>
        <w:t xml:space="preserve">€72,500</w:t>
      </w:r>
    </w:p>
    <w:p>
      <w:pPr>
        <w:pStyle w:val="BodyText"/>
      </w:pPr>
      <w:r>
        <w:t xml:space="preserve">Munich-specific environmental data integration system</w:t>
      </w:r>
    </w:p>
    <w:p>
      <w:pPr>
        <w:pStyle w:val="BodyText"/>
      </w:pPr>
      <w:r>
        <w:t xml:space="preserve">Promotion &amp; Events</w:t>
      </w:r>
    </w:p>
    <w:p>
      <w:pPr>
        <w:pStyle w:val="BodyText"/>
      </w:pPr>
      <w:r>
        <w:t xml:space="preserve">€143,000</w:t>
      </w:r>
      <w:r>
        <w:t xml:space="preserve"> </w:t>
      </w:r>
      <w:r>
        <w:t xml:space="preserve">Munich Sustainability Week sponsorship + content production</w:t>
      </w:r>
    </w:p>
    <w:p>
      <w:pPr>
        <w:pStyle w:val="BodyText"/>
      </w:pPr>
      <w:r>
        <w:t xml:space="preserve">Total</w:t>
      </w:r>
    </w:p>
    <w:p>
      <w:pPr>
        <w:pStyle w:val="BodyText"/>
      </w:pPr>
      <w:r>
        <w:t xml:space="preserve">€388,500</w:t>
      </w:r>
    </w:p>
    <w:bookmarkEnd w:id="30"/>
    <w:bookmarkStart w:id="31" w:name="evaluation-metrics"/>
    <w:p>
      <w:pPr>
        <w:pStyle w:val="Heading2"/>
      </w:pPr>
      <w:r>
        <w:t xml:space="preserve">Evaluation Metrics</w:t>
      </w:r>
    </w:p>
    <w:p>
      <w:pPr>
        <w:pStyle w:val="FirstParagraph"/>
      </w:pPr>
      <w:r>
        <w:t xml:space="preserve">We will track success through Munich-specific KPIs:</w:t>
      </w:r>
    </w:p>
    <w:p>
      <w:pPr>
        <w:numPr>
          <w:ilvl w:val="0"/>
          <w:numId w:val="1007"/>
        </w:numPr>
        <w:pStyle w:val="Compact"/>
      </w:pPr>
      <w:r>
        <w:rPr>
          <w:bCs/>
          <w:b/>
        </w:rPr>
        <w:t xml:space="preserve">Regulatory Compliance Rate:</w:t>
      </w:r>
      <w:r>
        <w:t xml:space="preserve"> </w:t>
      </w:r>
      <w:r>
        <w:t xml:space="preserve">100% of client projects meeting Bavarian standards (vs industry avg. 83%)</w:t>
      </w:r>
    </w:p>
    <w:p>
      <w:pPr>
        <w:numPr>
          <w:ilvl w:val="0"/>
          <w:numId w:val="1007"/>
        </w:numPr>
        <w:pStyle w:val="Compact"/>
      </w:pPr>
      <w:r>
        <w:rPr>
          <w:bCs/>
          <w:b/>
        </w:rPr>
        <w:t xml:space="preserve">Munich Market Share Growth:</w:t>
      </w:r>
      <w:r>
        <w:t xml:space="preserve"> </w:t>
      </w:r>
      <w:r>
        <w:t xml:space="preserve">Achieve 5% share in year one, increasing to 15% by year three</w:t>
      </w:r>
    </w:p>
    <w:p>
      <w:pPr>
        <w:numPr>
          <w:ilvl w:val="0"/>
          <w:numId w:val="1007"/>
        </w:numPr>
        <w:pStyle w:val="Compact"/>
      </w:pPr>
      <w:r>
        <w:rPr>
          <w:bCs/>
          <w:b/>
        </w:rPr>
        <w:t xml:space="preserve">Client Retention:</w:t>
      </w:r>
      <w:r>
        <w:t xml:space="preserve"> </w:t>
      </w:r>
      <w:r>
        <w:t xml:space="preserve">Target 75% retention rate through Munich-specific value delivery (industry avg. 62%)</w:t>
      </w:r>
    </w:p>
    <w:p>
      <w:pPr>
        <w:numPr>
          <w:ilvl w:val="0"/>
          <w:numId w:val="1007"/>
        </w:numPr>
        <w:pStyle w:val="Compact"/>
      </w:pPr>
      <w:r>
        <w:rPr>
          <w:bCs/>
          <w:b/>
        </w:rPr>
        <w:t xml:space="preserve">Reputation Index:</w:t>
      </w:r>
      <w:r>
        <w:t xml:space="preserve"> </w:t>
      </w:r>
      <w:r>
        <w:t xml:space="preserve">Maintain &gt;4.7/5 rating in Munich Business Review for environmental engineering services</w:t>
      </w:r>
    </w:p>
    <w:bookmarkEnd w:id="31"/>
    <w:bookmarkStart w:id="32" w:name="Xa1dee8edf2bd72fd37f3435e57783ad0116d9bb"/>
    <w:p>
      <w:pPr>
        <w:pStyle w:val="Heading2"/>
      </w:pPr>
      <w:r>
        <w:t xml:space="preserve">Conclusion: Engineering Munich's Sustainable Future</w:t>
      </w:r>
    </w:p>
    <w:p>
      <w:pPr>
        <w:pStyle w:val="FirstParagraph"/>
      </w:pPr>
      <w:r>
        <w:t xml:space="preserve">This Marketing Plan positions EcoSolve GmbH to become the definitive Environmental Engineer partner for Germany Munich's green transformation. By embedding our services within Munich's unique regulatory, climatic, and urban context – rather than offering generic solutions – we address the precise challenges facing Bavarian businesses today. Our strategy transforms environmental engineering from a compliance burden into a competitive advantage for clients navigating Germany Munich's ambitious climate agenda. With €388,500 invested in Year 1, we project €1.2M in revenue by Q4 2025 and establish a foundation for nationwide expansion while remaining deeply rooted in the Munich ecosystem that drives Germany's environmental innovation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Germany Munich</dc:title>
  <dc:creator/>
  <dc:language>en</dc:language>
  <cp:keywords/>
  <dcterms:created xsi:type="dcterms:W3CDTF">2026-07-17T06:23:32Z</dcterms:created>
  <dcterms:modified xsi:type="dcterms:W3CDTF">2026-07-17T06:23:32Z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