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1" w:name="X6f65bc15e38c037702b52e901f5f8d57f89060c"/>
    <w:p>
      <w:pPr>
        <w:pStyle w:val="Heading1"/>
      </w:pPr>
      <w:r>
        <w:t xml:space="preserve">Comprehensive Marketing Plan for Environmental Engineering Solutions in India Bangalore</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engineering services as the premier solution for sustainable development challenges in Bangalore, India. With rapid urbanization and increasing environmental regulations, Bangalore has become a critical market for specialized Environmental Engineer expertise. This document details how we will establish market leadership through targeted strategies that address the city's unique water scarcity, air pollution, waste management crises, and compliance requirements under Indian environmental laws.</w:t>
      </w:r>
    </w:p>
    <w:bookmarkEnd w:id="20"/>
    <w:bookmarkStart w:id="21" w:name="X14d5da03179b1c5bb34532e8f395df234471ae9"/>
    <w:p>
      <w:pPr>
        <w:pStyle w:val="Heading2"/>
      </w:pPr>
      <w:r>
        <w:t xml:space="preserve">Market Analysis: Why Bangalore Demands Specialized Environmental Engineering</w:t>
      </w:r>
    </w:p>
    <w:p>
      <w:pPr>
        <w:pStyle w:val="FirstParagraph"/>
      </w:pPr>
      <w:r>
        <w:t xml:space="preserve">Bangalore's status as India's "Silicon Valley" has created unprecedented environmental pressures. The city faces a 35% annual groundwater depletion rate, air quality index frequently exceeding 300 (unhealthy levels), and only 12% of municipal solid waste being processed responsibly. These challenges directly impact IT parks, residential complexes, industrial zones, and government infrastructure projects across India Bangalore. As regulatory bodies like the Karnataka State Pollution Control Board intensify enforcement under the Environment Protection Act 1986, demand for certified Environmental Engineer services has surged by 42% YoY in metropolitan India.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IT/ITeS parks (like Whitefield and Electronic City), manufacturing units, and multinational corporations requiring ESG compliance for global operations.</w:t>
      </w:r>
    </w:p>
    <w:p>
      <w:pPr>
        <w:numPr>
          <w:ilvl w:val="0"/>
          <w:numId w:val="1001"/>
        </w:numPr>
        <w:pStyle w:val="Compact"/>
      </w:pPr>
      <w:r>
        <w:rPr>
          <w:bCs/>
          <w:b/>
        </w:rPr>
        <w:t xml:space="preserve">Government &amp; Municipal Bodies:</w:t>
      </w:r>
      <w:r>
        <w:t xml:space="preserve"> </w:t>
      </w:r>
      <w:r>
        <w:t xml:space="preserve">BBMP (Bruhat Bangalore Mahanagara Palike), Karnataka Pollution Control Board, and urban development authorities managing city-scale infrastructure projects.</w:t>
      </w:r>
    </w:p>
    <w:p>
      <w:pPr>
        <w:numPr>
          <w:ilvl w:val="0"/>
          <w:numId w:val="1001"/>
        </w:numPr>
        <w:pStyle w:val="Compact"/>
      </w:pPr>
      <w:r>
        <w:rPr>
          <w:bCs/>
          <w:b/>
        </w:rPr>
        <w:t xml:space="preserve">Real Estate Developers:</w:t>
      </w:r>
      <w:r>
        <w:t xml:space="preserve"> </w:t>
      </w:r>
      <w:r>
        <w:t xml:space="preserve">Companies developing green buildings seeking LEED certification and water recycling systems for new residential/commercial complexes in Bangalore.</w:t>
      </w:r>
    </w:p>
    <w:p>
      <w:pPr>
        <w:numPr>
          <w:ilvl w:val="0"/>
          <w:numId w:val="1001"/>
        </w:numPr>
        <w:pStyle w:val="Compact"/>
      </w:pPr>
      <w:r>
        <w:rPr>
          <w:bCs/>
          <w:b/>
        </w:rPr>
        <w:t xml:space="preserve">NGOs &amp; Sustainability Consultants:</w:t>
      </w:r>
      <w:r>
        <w:t xml:space="preserve"> </w:t>
      </w:r>
      <w:r>
        <w:t xml:space="preserve">Organizations implementing community-level environmental initiatives across Karnataka's urban landscape.</w:t>
      </w:r>
    </w:p>
    <w:bookmarkEnd w:id="22"/>
    <w:bookmarkStart w:id="23" w:name="X40c65ee771e83ca37ed62e5086273fd72f5e292"/>
    <w:p>
      <w:pPr>
        <w:pStyle w:val="Heading2"/>
      </w:pPr>
      <w:r>
        <w:t xml:space="preserve">Unique Value Proposition: The Bangalore Advantage</w:t>
      </w:r>
    </w:p>
    <w:p>
      <w:pPr>
        <w:pStyle w:val="FirstParagraph"/>
      </w:pPr>
      <w:r>
        <w:t xml:space="preserve">We differentiate through our hyper-localized expertise as an Environmental Engineer firm deeply embedded in Bangalore's ecological context. Unlike generic consulting services, we offer:</w:t>
      </w:r>
    </w:p>
    <w:p>
      <w:pPr>
        <w:numPr>
          <w:ilvl w:val="0"/>
          <w:numId w:val="1002"/>
        </w:numPr>
        <w:pStyle w:val="Compact"/>
      </w:pPr>
      <w:r>
        <w:rPr>
          <w:bCs/>
          <w:b/>
        </w:rPr>
        <w:t xml:space="preserve">City-Specific Solutions:</w:t>
      </w:r>
      <w:r>
        <w:t xml:space="preserve"> </w:t>
      </w:r>
      <w:r>
        <w:t xml:space="preserve">Water recovery systems tailored to Bangalore's depleted aquifers and seasonal monsoon patterns.</w:t>
      </w:r>
    </w:p>
    <w:p>
      <w:pPr>
        <w:numPr>
          <w:ilvl w:val="0"/>
          <w:numId w:val="1002"/>
        </w:numPr>
        <w:pStyle w:val="Compact"/>
      </w:pPr>
      <w:r>
        <w:rPr>
          <w:bCs/>
          <w:b/>
        </w:rPr>
        <w:t xml:space="preserve">Regulatory Navigation:</w:t>
      </w:r>
      <w:r>
        <w:t xml:space="preserve"> </w:t>
      </w:r>
      <w:r>
        <w:t xml:space="preserve">Proven track record in securing approvals from Karnataka Pollution Control Board faster than competitors.</w:t>
      </w:r>
    </w:p>
    <w:p>
      <w:pPr>
        <w:numPr>
          <w:ilvl w:val="0"/>
          <w:numId w:val="1002"/>
        </w:numPr>
        <w:pStyle w:val="Compact"/>
      </w:pPr>
      <w:r>
        <w:rPr>
          <w:bCs/>
          <w:b/>
        </w:rPr>
        <w:t xml:space="preserve">Cultural Integration:</w:t>
      </w:r>
      <w:r>
        <w:t xml:space="preserve"> </w:t>
      </w:r>
      <w:r>
        <w:t xml:space="preserve">Understanding local community dynamics for effective waste management programs in diverse Bangalore neighborhoods.</w:t>
      </w:r>
    </w:p>
    <w:p>
      <w:pPr>
        <w:pStyle w:val="FirstParagraph"/>
      </w:pPr>
      <w:r>
        <w:t xml:space="preserve">This localized approach directly addresses the pain points of India Bangalore's unique environmental challenges, making us the strategic Environmental Engineer partner for sustainable growth.</w:t>
      </w:r>
    </w:p>
    <w:bookmarkEnd w:id="23"/>
    <w:bookmarkStart w:id="26" w:name="marketing-strategies-tactics"/>
    <w:p>
      <w:pPr>
        <w:pStyle w:val="Heading2"/>
      </w:pPr>
      <w:r>
        <w:t xml:space="preserve">Marketing Strategies &amp; Tactics</w:t>
      </w:r>
    </w:p>
    <w:bookmarkStart w:id="24" w:name="X029b2650724238260e77e52783aa5bd0a1e7d64"/>
    <w:p>
      <w:pPr>
        <w:pStyle w:val="Heading3"/>
      </w:pPr>
      <w:r>
        <w:t xml:space="preserve">Digital Dominance in Bangalore's Tech Ecosystem</w:t>
      </w:r>
    </w:p>
    <w:p>
      <w:pPr>
        <w:pStyle w:val="FirstParagraph"/>
      </w:pPr>
      <w:r>
        <w:t xml:space="preserve">We will deploy precision digital marketing targeting Bangalore's tech and industrial hubs through:</w:t>
      </w:r>
    </w:p>
    <w:p>
      <w:pPr>
        <w:numPr>
          <w:ilvl w:val="0"/>
          <w:numId w:val="1003"/>
        </w:numPr>
        <w:pStyle w:val="Compact"/>
      </w:pPr>
      <w:r>
        <w:t xml:space="preserve">Geo-targeted LinkedIn campaigns focusing on sustainability managers at 500+ IT parks across India Bangalore.</w:t>
      </w:r>
    </w:p>
    <w:p>
      <w:pPr>
        <w:numPr>
          <w:ilvl w:val="0"/>
          <w:numId w:val="1003"/>
        </w:numPr>
        <w:pStyle w:val="Compact"/>
      </w:pPr>
      <w:r>
        <w:t xml:space="preserve">SEO-optimized content addressing "Bangalore water crisis solutions" and "Karnataka waste management compliance" to capture local search volume.</w:t>
      </w:r>
    </w:p>
    <w:p>
      <w:pPr>
        <w:numPr>
          <w:ilvl w:val="0"/>
          <w:numId w:val="1003"/>
        </w:numPr>
        <w:pStyle w:val="Compact"/>
      </w:pPr>
      <w:r>
        <w:t xml:space="preserve">A dedicated Bangalore environmental case study portal showcasing successful projects at Electronic City and Whitefield campuses.</w:t>
      </w:r>
    </w:p>
    <w:bookmarkEnd w:id="24"/>
    <w:bookmarkStart w:id="25" w:name="strategic-community-engagement"/>
    <w:p>
      <w:pPr>
        <w:pStyle w:val="Heading3"/>
      </w:pPr>
      <w:r>
        <w:t xml:space="preserve">Strategic Community Engagement</w:t>
      </w:r>
    </w:p>
    <w:p>
      <w:pPr>
        <w:pStyle w:val="FirstParagraph"/>
      </w:pPr>
      <w:r>
        <w:t xml:space="preserve">Bangalore's environmental movement thrives on grassroots engagement. Our plan includes:</w:t>
      </w:r>
    </w:p>
    <w:p>
      <w:pPr>
        <w:numPr>
          <w:ilvl w:val="0"/>
          <w:numId w:val="1004"/>
        </w:numPr>
        <w:pStyle w:val="Compact"/>
      </w:pPr>
      <w:r>
        <w:t xml:space="preserve">Sponsoring the Bangalore Water Festival to position our Environmental Engineer team as community leaders.</w:t>
      </w:r>
    </w:p>
    <w:p>
      <w:pPr>
        <w:numPr>
          <w:ilvl w:val="0"/>
          <w:numId w:val="1004"/>
        </w:numPr>
        <w:pStyle w:val="Compact"/>
      </w:pPr>
      <w:r>
        <w:t xml:space="preserve">Hosting free workshops at IISc and BMSCE on "Urban Sustainability for Bangalore" to build academic credibility.</w:t>
      </w:r>
    </w:p>
    <w:p>
      <w:pPr>
        <w:numPr>
          <w:ilvl w:val="0"/>
          <w:numId w:val="1004"/>
        </w:numPr>
        <w:pStyle w:val="Compact"/>
      </w:pPr>
      <w:r>
        <w:t xml:space="preserve">Partnering with local NGOs like Friends of Nature for tree plantation drives with corporate clients – demonstrating tangible environmental impact.</w:t>
      </w:r>
    </w:p>
    <w:p>
      <w:pPr>
        <w:pStyle w:val="FirstParagraph"/>
      </w:pPr>
      <w:r>
        <w:t xml:space="preserve">Government Partnership Development</w:t>
      </w:r>
    </w:p>
    <w:p>
      <w:pPr>
        <w:pStyle w:val="BodyText"/>
      </w:pPr>
      <w:r>
        <w:t xml:space="preserve">Given the regulatory environment, we will:</w:t>
      </w:r>
    </w:p>
    <w:p>
      <w:pPr>
        <w:numPr>
          <w:ilvl w:val="0"/>
          <w:numId w:val="1005"/>
        </w:numPr>
        <w:pStyle w:val="Compact"/>
      </w:pPr>
      <w:r>
        <w:t xml:space="preserve">Attend all Karnataka State Pollution Control Board quarterly meetings to understand emerging compliance needs.</w:t>
      </w:r>
    </w:p>
    <w:p>
      <w:pPr>
        <w:numPr>
          <w:ilvl w:val="0"/>
          <w:numId w:val="1005"/>
        </w:numPr>
        <w:pStyle w:val="Compact"/>
      </w:pPr>
      <w:r>
        <w:t xml:space="preserve">Develop a tailored "BBMP Compliance Package" addressing municipal waste management challenges specific to Bangalore's 80+ wards.</w:t>
      </w:r>
    </w:p>
    <w:p>
      <w:pPr>
        <w:numPr>
          <w:ilvl w:val="0"/>
          <w:numId w:val="1005"/>
        </w:numPr>
        <w:pStyle w:val="Compact"/>
      </w:pPr>
      <w:r>
        <w:t xml:space="preserve">Offer pro-bono audits for 10 municipal parks annually to demonstrate service value and build public trust.</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Initiatives</w:t>
      </w:r>
    </w:p>
    <w:p>
      <w:pPr>
        <w:pStyle w:val="BodyText"/>
      </w:pPr>
      <w:r>
        <w:t xml:space="preserve">Q1 2024</w:t>
      </w:r>
    </w:p>
    <w:p>
      <w:pPr>
        <w:pStyle w:val="BodyText"/>
      </w:pPr>
      <w:r>
        <w:t xml:space="preserve">Landing page launch targeting Bangalore keywords; First BBMP networking event; SEO audit of local environmental content.</w:t>
      </w:r>
    </w:p>
    <w:p>
      <w:pPr>
        <w:pStyle w:val="BodyText"/>
      </w:pPr>
      <w:r>
        <w:t xml:space="preserve">Q2 2024</w:t>
      </w:r>
    </w:p>
    <w:p>
      <w:pPr>
        <w:pStyle w:val="BodyText"/>
      </w:pPr>
      <w:r>
        <w:t xml:space="preserve">Launch Bangalore Water Crisis White Paper; Sponsor Bangalore Water Festival; Secure first IT park contract at Whitefield.</w:t>
      </w:r>
    </w:p>
    <w:p>
      <w:pPr>
        <w:pStyle w:val="BodyText"/>
      </w:pPr>
      <w:r>
        <w:t xml:space="preserve">Q3 2024</w:t>
      </w:r>
    </w:p>
    <w:p>
      <w:pPr>
        <w:pStyle w:val="BodyText"/>
      </w:pPr>
      <w:r>
        <w:t xml:space="preserve">Deploy city-specific waste audit toolkit for SMEs in Bangalore; Host LEED certification workshop with real estate developers.</w:t>
      </w:r>
    </w:p>
    <w:p>
      <w:pPr>
        <w:pStyle w:val="BodyText"/>
      </w:pPr>
      <w:r>
        <w:t xml:space="preserve">Q4 2024</w:t>
      </w:r>
    </w:p>
    <w:p>
      <w:pPr>
        <w:pStyle w:val="BodyText"/>
      </w:pPr>
      <w:r>
        <w:t xml:space="preserve">Release Bangalore ESG Benchmark Report; Target 5 government tenders; Achieve 30% client retention rate.</w:t>
      </w:r>
    </w:p>
    <w:bookmarkEnd w:id="27"/>
    <w:bookmarkStart w:id="28" w:name="budget-allocation-india-bangalore-focus"/>
    <w:p>
      <w:pPr>
        <w:pStyle w:val="Heading2"/>
      </w:pPr>
      <w:r>
        <w:t xml:space="preserve">Budget Allocation (India Bangalore Focus)</w:t>
      </w:r>
    </w:p>
    <w:p>
      <w:pPr>
        <w:pStyle w:val="FirstParagraph"/>
      </w:pPr>
      <w:r>
        <w:t xml:space="preserve">68% of our $250,000 marketing budget is dedicated to Bangalore-specific initiatives:</w:t>
      </w:r>
    </w:p>
    <w:p>
      <w:pPr>
        <w:numPr>
          <w:ilvl w:val="0"/>
          <w:numId w:val="1006"/>
        </w:numPr>
        <w:pStyle w:val="Compact"/>
      </w:pPr>
      <w:r>
        <w:rPr>
          <w:bCs/>
          <w:b/>
        </w:rPr>
        <w:t xml:space="preserve">Local Content Creation (35%):</w:t>
      </w:r>
      <w:r>
        <w:t xml:space="preserve"> </w:t>
      </w:r>
      <w:r>
        <w:t xml:space="preserve">$87,500 for hyper-local case studies, Bangalore environmental reports, and city-specific webinars.</w:t>
      </w:r>
    </w:p>
    <w:p>
      <w:pPr>
        <w:numPr>
          <w:ilvl w:val="0"/>
          <w:numId w:val="1006"/>
        </w:numPr>
        <w:pStyle w:val="Compact"/>
      </w:pPr>
      <w:r>
        <w:rPr>
          <w:bCs/>
          <w:b/>
        </w:rPr>
        <w:t xml:space="preserve">Community &amp; Events (28%):</w:t>
      </w:r>
      <w:r>
        <w:t xml:space="preserve"> </w:t>
      </w:r>
      <w:r>
        <w:t xml:space="preserve">$70,000 for festival sponsorships, workshops at Bangalore institutions, and community clean-up drives.</w:t>
      </w:r>
    </w:p>
    <w:p>
      <w:pPr>
        <w:numPr>
          <w:ilvl w:val="0"/>
          <w:numId w:val="1006"/>
        </w:numPr>
        <w:pStyle w:val="Compact"/>
      </w:pPr>
      <w:r>
        <w:rPr>
          <w:bCs/>
          <w:b/>
        </w:rPr>
        <w:t xml:space="preserve">Digital Targeting (25%):</w:t>
      </w:r>
      <w:r>
        <w:t xml:space="preserve"> </w:t>
      </w:r>
      <w:r>
        <w:t xml:space="preserve">$62,500 for geo-fenced LinkedIn campaigns and Google Ads focused exclusively on Karnataka search terms.</w:t>
      </w:r>
    </w:p>
    <w:p>
      <w:pPr>
        <w:numPr>
          <w:ilvl w:val="0"/>
          <w:numId w:val="1006"/>
        </w:numPr>
        <w:pStyle w:val="Compact"/>
      </w:pPr>
      <w:r>
        <w:rPr>
          <w:bCs/>
          <w:b/>
        </w:rPr>
        <w:t xml:space="preserve">Government Engagement (12%):</w:t>
      </w:r>
      <w:r>
        <w:t xml:space="preserve"> </w:t>
      </w:r>
      <w:r>
        <w:t xml:space="preserve">$30,000 for BBMP/State PCB relationship building and compliance workshops.</w:t>
      </w:r>
    </w:p>
    <w:bookmarkEnd w:id="28"/>
    <w:bookmarkStart w:id="29" w:name="key-performance-indicators-kpis"/>
    <w:p>
      <w:pPr>
        <w:pStyle w:val="Heading2"/>
      </w:pPr>
      <w:r>
        <w:t xml:space="preserve">Key Performance Indicators (KPIs)</w:t>
      </w:r>
    </w:p>
    <w:p>
      <w:pPr>
        <w:pStyle w:val="FirstParagraph"/>
      </w:pPr>
      <w:r>
        <w:t xml:space="preserve">We measure success through Bangalore-specific metrics:</w:t>
      </w:r>
    </w:p>
    <w:p>
      <w:pPr>
        <w:numPr>
          <w:ilvl w:val="0"/>
          <w:numId w:val="1007"/>
        </w:numPr>
        <w:pStyle w:val="Compact"/>
      </w:pPr>
      <w:r>
        <w:rPr>
          <w:bCs/>
          <w:b/>
        </w:rPr>
        <w:t xml:space="preserve">Local Market Share:</w:t>
      </w:r>
      <w:r>
        <w:t xml:space="preserve"> </w:t>
      </w:r>
      <w:r>
        <w:t xml:space="preserve">Achieve 15% penetration in Bangalore's corporate environmental consulting market within 18 months.</w:t>
      </w:r>
    </w:p>
    <w:p>
      <w:pPr>
        <w:numPr>
          <w:ilvl w:val="0"/>
          <w:numId w:val="1007"/>
        </w:numPr>
        <w:pStyle w:val="Compact"/>
      </w:pPr>
      <w:r>
        <w:rPr>
          <w:bCs/>
          <w:b/>
        </w:rPr>
        <w:t xml:space="preserve">Client Acquisition Cost (CAC):</w:t>
      </w:r>
      <w:r>
        <w:t xml:space="preserve"> </w:t>
      </w:r>
      <w:r>
        <w:t xml:space="preserve">Maintain CAC below ₹85,000 per client – 22% lower than industry average in India Bangalore.</w:t>
      </w:r>
    </w:p>
    <w:p>
      <w:pPr>
        <w:numPr>
          <w:ilvl w:val="0"/>
          <w:numId w:val="1007"/>
        </w:numPr>
        <w:pStyle w:val="Compact"/>
      </w:pPr>
      <w:r>
        <w:rPr>
          <w:bCs/>
          <w:b/>
        </w:rPr>
        <w:t xml:space="preserve">Regulatory Impact:</w:t>
      </w:r>
      <w:r>
        <w:t xml:space="preserve"> </w:t>
      </w:r>
      <w:r>
        <w:t xml:space="preserve">Secure approvals for 15+ projects with Karnataka Pollution Control Board within Year 1.</w:t>
      </w:r>
    </w:p>
    <w:p>
      <w:pPr>
        <w:numPr>
          <w:ilvl w:val="0"/>
          <w:numId w:val="1007"/>
        </w:numPr>
        <w:pStyle w:val="Compact"/>
      </w:pPr>
      <w:r>
        <w:rPr>
          <w:bCs/>
          <w:b/>
        </w:rPr>
        <w:t xml:space="preserve">Community Sentiment:</w:t>
      </w:r>
      <w:r>
        <w:t xml:space="preserve"> </w:t>
      </w:r>
      <w:r>
        <w:t xml:space="preserve">Achieve 4.7/5 average rating on local platforms (Google Maps, Naukri) for Bangalore service delivery.</w:t>
      </w:r>
    </w:p>
    <w:bookmarkEnd w:id="29"/>
    <w:bookmarkStart w:id="30" w:name="conclusion-the-bangalore-imperative"/>
    <w:p>
      <w:pPr>
        <w:pStyle w:val="Heading2"/>
      </w:pPr>
      <w:r>
        <w:t xml:space="preserve">Conclusion: The Bangalore Imperative</w:t>
      </w:r>
    </w:p>
    <w:p>
      <w:pPr>
        <w:pStyle w:val="FirstParagraph"/>
      </w:pPr>
      <w:r>
        <w:t xml:space="preserve">In India Bangalore's race toward sustainable urbanization, the role of a specialized Environmental Engineer has evolved from compliance necessity to strategic business driver. This Marketing Plan leverages our deep understanding of the city's environmental constraints – from water-stressed neighborhoods to industrial pollution hotspots – to position our firm as the indispensable partner for Bangalore's growth. By embedding ourselves in Bangalore's ecological narrative through data-driven, location-specific solutions, we will transform how environmental engineering is perceived and implemented across India Bangalore. This isn't just a Marketing Plan; it's the blueprint for making Environmental Engineer services synonymous with resilient urban progress in one of Asia's most dynamic metropolises.</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India Bangalore</dc:title>
  <dc:creator/>
  <dc:language>en</dc:language>
  <cp:keywords/>
  <dcterms:created xsi:type="dcterms:W3CDTF">2026-07-21T15:59:25Z</dcterms:created>
  <dcterms:modified xsi:type="dcterms:W3CDTF">2026-07-21T15:59:25Z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