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bookmarkStart w:id="31" w:name="X4aae0a4be87102125eb2173ffb58dddc95e51fc"/>
    <w:p>
      <w:pPr>
        <w:pStyle w:val="Heading1"/>
      </w:pPr>
      <w:r>
        <w:t xml:space="preserve">Marketing Plan: Positioning an Environmental Engineer as a Strategic Asset for Mumbai's Sustainability Challenges</w:t>
      </w:r>
    </w:p>
    <w:bookmarkStart w:id="20" w:name="executive-summary"/>
    <w:p>
      <w:pPr>
        <w:pStyle w:val="Heading2"/>
      </w:pPr>
      <w:r>
        <w:t xml:space="preserve">Executive Summary</w:t>
      </w:r>
    </w:p>
    <w:p>
      <w:pPr>
        <w:pStyle w:val="FirstParagraph"/>
      </w:pPr>
      <w:r>
        <w:t xml:space="preserve">This Marketing Plan outlines a targeted strategy for an independent</w:t>
      </w:r>
      <w:r>
        <w:t xml:space="preserve"> </w:t>
      </w:r>
      <w:r>
        <w:rPr>
          <w:bCs/>
          <w:b/>
        </w:rPr>
        <w:t xml:space="preserve">Environmental Engineer</w:t>
      </w:r>
      <w:r>
        <w:t xml:space="preserve"> </w:t>
      </w:r>
      <w:r>
        <w:t xml:space="preserve">to establish market leadership in addressing Mumbai's critical environmental challenges. Focusing exclusively on the unique urban ecosystem of</w:t>
      </w:r>
      <w:r>
        <w:t xml:space="preserve"> </w:t>
      </w:r>
      <w:r>
        <w:rPr>
          <w:bCs/>
          <w:b/>
        </w:rPr>
        <w:t xml:space="preserve">India Mumbai</w:t>
      </w:r>
      <w:r>
        <w:t xml:space="preserve">, this plan leverages the city's pressing needs—coastal erosion, waste management crises, industrial pollution, and climate vulnerability—to position the engineer as an indispensable partner for municipal bodies, real estate developers, and industries. With Mumbai generating over 10,000 tonnes of waste daily and facing severe monsoon flooding impacts (as per BMC 2023 reports), the demand for specialized environmental expertise is both urgent and expanding. This</w:t>
      </w:r>
      <w:r>
        <w:t xml:space="preserve"> </w:t>
      </w:r>
      <w:r>
        <w:rPr>
          <w:bCs/>
          <w:b/>
        </w:rPr>
        <w:t xml:space="preserve">Marketing Plan</w:t>
      </w:r>
      <w:r>
        <w:t xml:space="preserve"> </w:t>
      </w:r>
      <w:r>
        <w:t xml:space="preserve">details a phased approach to build visibility, credibility, and client acquisition within Mumbai's competitive sustainability landscape.</w:t>
      </w:r>
    </w:p>
    <w:bookmarkEnd w:id="20"/>
    <w:bookmarkStart w:id="21" w:name="Xfbecaa509ad2bb8c04859165fb6e8803cabd7ab"/>
    <w:p>
      <w:pPr>
        <w:pStyle w:val="Heading2"/>
      </w:pPr>
      <w:r>
        <w:t xml:space="preserve">Market Analysis: Mumbai's Environmental Imperatives</w:t>
      </w:r>
    </w:p>
    <w:p>
      <w:pPr>
        <w:pStyle w:val="FirstParagraph"/>
      </w:pPr>
      <w:r>
        <w:t xml:space="preserve">Mumbai’s environmental challenges are unparalleled in scale and complexity. The city faces:</w:t>
      </w:r>
    </w:p>
    <w:p>
      <w:pPr>
        <w:numPr>
          <w:ilvl w:val="0"/>
          <w:numId w:val="1001"/>
        </w:numPr>
        <w:pStyle w:val="Compact"/>
      </w:pPr>
      <w:r>
        <w:rPr>
          <w:bCs/>
          <w:b/>
        </w:rPr>
        <w:t xml:space="preserve">Waste Management Crisis:</w:t>
      </w:r>
      <w:r>
        <w:t xml:space="preserve"> </w:t>
      </w:r>
      <w:r>
        <w:t xml:space="preserve">Over 9,000 tonnes of municipal solid waste generated daily, with Dharavi and Vikhroli landfills nearing saturation (MCGM Data 2023).</w:t>
      </w:r>
    </w:p>
    <w:p>
      <w:pPr>
        <w:numPr>
          <w:ilvl w:val="0"/>
          <w:numId w:val="1001"/>
        </w:numPr>
        <w:pStyle w:val="Compact"/>
      </w:pPr>
      <w:r>
        <w:rPr>
          <w:bCs/>
          <w:b/>
        </w:rPr>
        <w:t xml:space="preserve">Coastal Degradation:</w:t>
      </w:r>
      <w:r>
        <w:t xml:space="preserve"> </w:t>
      </w:r>
      <w:r>
        <w:t xml:space="preserve">Erosion threatening infrastructure along the Arabian Sea coastline (e.g., Juhu Beach, Versova), exacerbated by unplanned development.</w:t>
      </w:r>
    </w:p>
    <w:p>
      <w:pPr>
        <w:numPr>
          <w:ilvl w:val="0"/>
          <w:numId w:val="1001"/>
        </w:numPr>
        <w:pStyle w:val="Compact"/>
      </w:pPr>
      <w:r>
        <w:rPr>
          <w:bCs/>
          <w:b/>
        </w:rPr>
        <w:t xml:space="preserve">Water Pollution:</w:t>
      </w:r>
      <w:r>
        <w:t xml:space="preserve"> </w:t>
      </w:r>
      <w:r>
        <w:t xml:space="preserve">Thane Creek and Mithi River heavily contaminated by industrial effluents and sewage, violating CPCB norms.</w:t>
      </w:r>
    </w:p>
    <w:p>
      <w:pPr>
        <w:numPr>
          <w:ilvl w:val="0"/>
          <w:numId w:val="1001"/>
        </w:numPr>
        <w:pStyle w:val="Compact"/>
      </w:pPr>
      <w:r>
        <w:rPr>
          <w:bCs/>
          <w:b/>
        </w:rPr>
        <w:t xml:space="preserve">Climate Vulnerability:</w:t>
      </w:r>
      <w:r>
        <w:t xml:space="preserve"> </w:t>
      </w:r>
      <w:r>
        <w:t xml:space="preserve">Increasing cyclone intensity (e.g., Cyclone Tauktae 2021) demanding resilient urban planning.</w:t>
      </w:r>
    </w:p>
    <w:p>
      <w:pPr>
        <w:pStyle w:val="FirstParagraph"/>
      </w:pPr>
      <w:r>
        <w:t xml:space="preserve">The Maharashtra Pollution Control Board (MPCB) mandates environmental compliance for all new industrial projects, creating consistent demand. However, Mumbai lacks certified</w:t>
      </w:r>
      <w:r>
        <w:t xml:space="preserve"> </w:t>
      </w:r>
      <w:r>
        <w:rPr>
          <w:bCs/>
          <w:b/>
        </w:rPr>
        <w:t xml:space="preserve">Environmental Engineer</w:t>
      </w:r>
      <w:r>
        <w:t xml:space="preserve"> </w:t>
      </w:r>
      <w:r>
        <w:t xml:space="preserve">services that combine technical expertise with hyper-local knowledge of municipal processes and cultural context. Competitors often operate from other Indian cities without Mumbai-specific experience.</w:t>
      </w:r>
    </w:p>
    <w:bookmarkEnd w:id="21"/>
    <w:bookmarkStart w:id="22" w:name="target-audience-value-proposition"/>
    <w:p>
      <w:pPr>
        <w:pStyle w:val="Heading2"/>
      </w:pPr>
      <w:r>
        <w:t xml:space="preserve">Target Audience &amp; Value Proposition</w:t>
      </w:r>
    </w:p>
    <w:p>
      <w:pPr>
        <w:pStyle w:val="FirstParagraph"/>
      </w:pPr>
      <w:r>
        <w:rPr>
          <w:bCs/>
          <w:b/>
        </w:rPr>
        <w:t xml:space="preserve">The core target audience is segmented as follows:</w:t>
      </w:r>
    </w:p>
    <w:p>
      <w:pPr>
        <w:numPr>
          <w:ilvl w:val="0"/>
          <w:numId w:val="1002"/>
        </w:numPr>
        <w:pStyle w:val="Compact"/>
      </w:pPr>
      <w:r>
        <w:rPr>
          <w:bCs/>
          <w:b/>
        </w:rPr>
        <w:t xml:space="preserve">Municipal Corporations (BMC, MCGM):</w:t>
      </w:r>
      <w:r>
        <w:t xml:space="preserve"> </w:t>
      </w:r>
      <w:r>
        <w:t xml:space="preserve">Seeking consultants for waste-to-energy projects, stormwater management, and CPCB compliance audits.</w:t>
      </w:r>
    </w:p>
    <w:p>
      <w:pPr>
        <w:numPr>
          <w:ilvl w:val="0"/>
          <w:numId w:val="1002"/>
        </w:numPr>
        <w:pStyle w:val="Compact"/>
      </w:pPr>
      <w:r>
        <w:rPr>
          <w:bCs/>
          <w:b/>
        </w:rPr>
        <w:t xml:space="preserve">Real Estate Developers:</w:t>
      </w:r>
      <w:r>
        <w:t xml:space="preserve"> </w:t>
      </w:r>
      <w:r>
        <w:t xml:space="preserve">Needing rapid environmental clearances for projects in Navi Mumbai, Andheri, and Powai to comply with Maharashtra’s Coastal Zone Regulation Act (CZMA).</w:t>
      </w:r>
    </w:p>
    <w:p>
      <w:pPr>
        <w:numPr>
          <w:ilvl w:val="0"/>
          <w:numId w:val="1002"/>
        </w:numPr>
        <w:pStyle w:val="Compact"/>
      </w:pPr>
      <w:r>
        <w:rPr>
          <w:bCs/>
          <w:b/>
        </w:rPr>
        <w:t xml:space="preserve">Industrial Units (Textile, Chemical, Pharma):</w:t>
      </w:r>
      <w:r>
        <w:t xml:space="preserve"> </w:t>
      </w:r>
      <w:r>
        <w:t xml:space="preserve">Facing MPCB penalties for non-compliance; requiring tailored effluent treatment solutions.</w:t>
      </w:r>
    </w:p>
    <w:p>
      <w:pPr>
        <w:numPr>
          <w:ilvl w:val="0"/>
          <w:numId w:val="1002"/>
        </w:numPr>
        <w:pStyle w:val="Compact"/>
      </w:pPr>
      <w:r>
        <w:rPr>
          <w:bCs/>
          <w:b/>
        </w:rPr>
        <w:t xml:space="preserve">NGOs &amp; Social Enterprises:</w:t>
      </w:r>
      <w:r>
        <w:t xml:space="preserve"> </w:t>
      </w:r>
      <w:r>
        <w:t xml:space="preserve">Partnering with bodies like The Nature Conservancy India for mangrove restoration in Thane Creek.</w:t>
      </w:r>
    </w:p>
    <w:p>
      <w:pPr>
        <w:pStyle w:val="FirstParagraph"/>
      </w:pPr>
      <w:r>
        <w:rPr>
          <w:bCs/>
          <w:b/>
        </w:rPr>
        <w:t xml:space="preserve">The Unique Value Proposition</w:t>
      </w:r>
      <w:r>
        <w:t xml:space="preserve">: An</w:t>
      </w:r>
      <w:r>
        <w:t xml:space="preserve"> </w:t>
      </w:r>
      <w:r>
        <w:rPr>
          <w:iCs/>
          <w:i/>
        </w:rPr>
        <w:t xml:space="preserve">Environmental Engineer in Mumbai</w:t>
      </w:r>
      <w:r>
        <w:t xml:space="preserve"> </w:t>
      </w:r>
      <w:r>
        <w:t xml:space="preserve">delivers solutions rooted in on-ground Mumbai experience—understanding BMC’s bureaucratic workflows, local geology (e.g., reclaimed land challenges), and socio-ecological nuances of neighborhoods like Chembur or Kurla. Unlike national firms, this engineer provides faster turnaround times and culturally attuned engagement.</w:t>
      </w:r>
    </w:p>
    <w:bookmarkEnd w:id="22"/>
    <w:bookmarkStart w:id="26"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"Mumbai’s Trusted Environmental Engineer: Solutions That Work on the Ground."</w:t>
      </w:r>
    </w:p>
    <w:bookmarkStart w:id="23" w:name="X3caeb21e376279651c7b545e1d18e57053aa75d"/>
    <w:p>
      <w:pPr>
        <w:pStyle w:val="Heading3"/>
      </w:pPr>
      <w:r>
        <w:t xml:space="preserve">1. Digital Presence &amp; Content Marketing (Month 1-3)</w:t>
      </w:r>
    </w:p>
    <w:p>
      <w:pPr>
        <w:numPr>
          <w:ilvl w:val="0"/>
          <w:numId w:val="1003"/>
        </w:numPr>
        <w:pStyle w:val="Compact"/>
      </w:pPr>
      <w:r>
        <w:t xml:space="preserve">Create Mumbai-specific case studies (e.g., "Reducing Effluent Discharge by 40% for a Thane Textile Unit Under MPCB Guidelines").</w:t>
      </w:r>
    </w:p>
    <w:p>
      <w:pPr>
        <w:numPr>
          <w:ilvl w:val="0"/>
          <w:numId w:val="1003"/>
        </w:numPr>
        <w:pStyle w:val="Compact"/>
      </w:pPr>
      <w:r>
        <w:t xml:space="preserve">Publish LinkedIn articles analyzing Mumbai’s water crisis or monsoon resilience, citing BMC reports.</w:t>
      </w:r>
    </w:p>
    <w:p>
      <w:pPr>
        <w:numPr>
          <w:ilvl w:val="0"/>
          <w:numId w:val="1003"/>
        </w:numPr>
        <w:pStyle w:val="Compact"/>
      </w:pPr>
      <w:r>
        <w:t xml:space="preserve">Optimize Google Business Profile with keywords: "Environmental Engineer Mumbai," "MPCB Compliance Expert Mumbai."</w:t>
      </w:r>
    </w:p>
    <w:bookmarkEnd w:id="23"/>
    <w:bookmarkStart w:id="24" w:name="strategic-partnerships-month-2-4"/>
    <w:p>
      <w:pPr>
        <w:pStyle w:val="Heading3"/>
      </w:pPr>
      <w:r>
        <w:t xml:space="preserve">2. Strategic Partnerships (Month 2-4)</w:t>
      </w:r>
    </w:p>
    <w:p>
      <w:pPr>
        <w:numPr>
          <w:ilvl w:val="0"/>
          <w:numId w:val="1004"/>
        </w:numPr>
        <w:pStyle w:val="Compact"/>
      </w:pPr>
      <w:r>
        <w:t xml:space="preserve">Collaborate with BMC-approved NGOs like "Save Thane Creek" for community-led mangrove restoration projects.</w:t>
      </w:r>
    </w:p>
    <w:p>
      <w:pPr>
        <w:numPr>
          <w:ilvl w:val="0"/>
          <w:numId w:val="1004"/>
        </w:numPr>
        <w:pStyle w:val="Compact"/>
      </w:pPr>
      <w:r>
        <w:t xml:space="preserve">Join the Mumbai Chapter of the Indian Society for Environmental Management (ISEM) to network with industry peers.</w:t>
      </w:r>
    </w:p>
    <w:p>
      <w:pPr>
        <w:numPr>
          <w:ilvl w:val="0"/>
          <w:numId w:val="1004"/>
        </w:numPr>
        <w:pStyle w:val="Compact"/>
      </w:pPr>
      <w:r>
        <w:t xml:space="preserve">Partner with real estate firms (e.g., Godrej Properties, DLF) as their preferred environmental consultant for project clearances.</w:t>
      </w:r>
    </w:p>
    <w:bookmarkEnd w:id="24"/>
    <w:bookmarkStart w:id="25" w:name="X2a6a9116de2901bb4f93f0379dc2c04b7cb7924"/>
    <w:p>
      <w:pPr>
        <w:pStyle w:val="Heading3"/>
      </w:pPr>
      <w:r>
        <w:t xml:space="preserve">3. Community Engagement &amp; Thought Leadership (Ongoing)</w:t>
      </w:r>
    </w:p>
    <w:p>
      <w:pPr>
        <w:numPr>
          <w:ilvl w:val="0"/>
          <w:numId w:val="1005"/>
        </w:numPr>
        <w:pStyle w:val="Compact"/>
      </w:pPr>
      <w:r>
        <w:t xml:space="preserve">Host free workshops at Mumbai technical institutes (e.g., IIT Bombay, Veermata Jijabai Technological Institute) on "Environmental Compliance for Mumbai Developers."</w:t>
      </w:r>
    </w:p>
    <w:p>
      <w:pPr>
        <w:numPr>
          <w:ilvl w:val="0"/>
          <w:numId w:val="1005"/>
        </w:numPr>
        <w:pStyle w:val="Compact"/>
      </w:pPr>
      <w:r>
        <w:t xml:space="preserve">Present at BMC-organized forums like the "Mumbai Climate Resilience Summit."</w:t>
      </w:r>
    </w:p>
    <w:p>
      <w:pPr>
        <w:numPr>
          <w:ilvl w:val="0"/>
          <w:numId w:val="1005"/>
        </w:numPr>
        <w:pStyle w:val="Compact"/>
      </w:pPr>
      <w:r>
        <w:t xml:space="preserve">Use local media—</w:t>
      </w:r>
      <w:r>
        <w:rPr>
          <w:iCs/>
          <w:i/>
        </w:rPr>
        <w:t xml:space="preserve">Mid-Day</w:t>
      </w:r>
      <w:r>
        <w:t xml:space="preserve">,</w:t>
      </w:r>
      <w:r>
        <w:t xml:space="preserve"> </w:t>
      </w:r>
      <w:r>
        <w:rPr>
          <w:iCs/>
          <w:i/>
        </w:rPr>
        <w:t xml:space="preserve">Times of India Mumbai</w:t>
      </w:r>
      <w:r>
        <w:t xml:space="preserve">—to share insights on pollution solutions.</w:t>
      </w:r>
    </w:p>
    <w:bookmarkEnd w:id="25"/>
    <w:bookmarkEnd w:id="26"/>
    <w:bookmarkStart w:id="27" w:name="budget-allocation-first-year"/>
    <w:p>
      <w:pPr>
        <w:pStyle w:val="Heading2"/>
      </w:pPr>
      <w:r>
        <w:t xml:space="preserve">Budget Allocation (First Year)</w:t>
      </w:r>
    </w:p>
    <w:p>
      <w:pPr>
        <w:pStyle w:val="FirstParagraph"/>
      </w:pPr>
      <w:r>
        <w:t xml:space="preserve">Tactic</w:t>
      </w:r>
    </w:p>
    <w:p>
      <w:pPr>
        <w:pStyle w:val="BodyText"/>
      </w:pPr>
      <w:r>
        <w:t xml:space="preserve">Allocation (INR)</w:t>
      </w:r>
    </w:p>
    <w:p>
      <w:pPr>
        <w:pStyle w:val="BodyText"/>
      </w:pPr>
      <w:r>
        <w:t xml:space="preserve">Purpose</w:t>
      </w:r>
    </w:p>
    <w:p>
      <w:pPr>
        <w:pStyle w:val="BodyText"/>
      </w:pPr>
      <w:r>
        <w:t xml:space="preserve">Website &amp; SEO Optimization</w:t>
      </w:r>
    </w:p>
    <w:p>
      <w:pPr>
        <w:pStyle w:val="BodyText"/>
      </w:pPr>
      <w:r>
        <w:t xml:space="preserve">60,000</w:t>
      </w:r>
    </w:p>
    <w:p>
      <w:pPr>
        <w:pStyle w:val="BodyText"/>
      </w:pPr>
      <w:r>
        <w:t xml:space="preserve">Digital visibility for Mumbai-specific searches.</w:t>
      </w:r>
    </w:p>
    <w:p>
      <w:pPr>
        <w:pStyle w:val="BodyText"/>
      </w:pPr>
      <w:r>
        <w:t xml:space="preserve">Content Creation (Case Studies, Articles)</w:t>
      </w:r>
    </w:p>
    <w:p>
      <w:pPr>
        <w:pStyle w:val="BodyText"/>
      </w:pPr>
      <w:r>
        <w:t xml:space="preserve">45,000</w:t>
      </w:r>
    </w:p>
    <w:p>
      <w:pPr>
        <w:pStyle w:val="BodyText"/>
      </w:pPr>
      <w:r>
        <w:t xml:space="preserve">Publish 12 Mumbai-focused pieces.</w:t>
      </w:r>
    </w:p>
    <w:p>
      <w:pPr>
        <w:pStyle w:val="BodyText"/>
      </w:pPr>
      <w:r>
        <w:t xml:space="preserve">Networking &amp; Events</w:t>
      </w:r>
    </w:p>
    <w:p>
      <w:pPr>
        <w:pStyle w:val="BodyText"/>
      </w:pPr>
      <w:r>
        <w:t xml:space="preserve">&lt;</w:t>
      </w:r>
    </w:p>
    <w:p>
      <w:pPr>
        <w:pStyle w:val="BodyText"/>
      </w:pPr>
      <w:r>
        <w:t xml:space="preserve">75,000</w:t>
      </w:r>
    </w:p>
    <w:p>
      <w:pPr>
        <w:pStyle w:val="BodyText"/>
      </w:pPr>
      <w:r>
        <w:t xml:space="preserve">Cover ISEM memberships and summit participation.</w:t>
      </w:r>
    </w:p>
    <w:p>
      <w:pPr>
        <w:pStyle w:val="BodyText"/>
      </w:pPr>
      <w:r>
        <w:t xml:space="preserve">Local Media Outreach</w:t>
      </w:r>
    </w:p>
    <w:p>
      <w:pPr>
        <w:pStyle w:val="BodyText"/>
      </w:pPr>
      <w:r>
        <w:t xml:space="preserve">25,000</w:t>
      </w:r>
    </w:p>
    <w:p>
      <w:pPr>
        <w:pStyle w:val="BodyText"/>
      </w:pPr>
      <w:r>
        <w:t xml:space="preserve">Paid features in Mumbai publications.</w:t>
      </w:r>
    </w:p>
    <w:p>
      <w:pPr>
        <w:pStyle w:val="BodyText"/>
      </w:pPr>
      <w:r>
        <w:t xml:space="preserve">Total</w:t>
      </w:r>
    </w:p>
    <w:p>
      <w:pPr>
        <w:pStyle w:val="BodyText"/>
      </w:pPr>
      <w:r>
        <w:t xml:space="preserve">205,000</w:t>
      </w:r>
    </w:p>
    <w:p>
      <w:pPr>
        <w:pStyle w:val="BodyText"/>
      </w:pPr>
      <w:r>
        <w:t xml:space="preserve"> </w:t>
      </w:r>
    </w:p>
    <w:bookmarkEnd w:id="27"/>
    <w:bookmarkStart w:id="28" w:name="key-performance-indicators-kpis"/>
    <w:p>
      <w:pPr>
        <w:pStyle w:val="Heading2"/>
      </w:pPr>
      <w:r>
        <w:t xml:space="preserve">Key Performance Indicators (KPIs)</w:t>
      </w:r>
    </w:p>
    <w:p>
      <w:pPr>
        <w:pStyle w:val="FirstParagraph"/>
      </w:pPr>
      <w:r>
        <w:t xml:space="preserve">The success of this Marketing Plan will be measured by:</w:t>
      </w:r>
    </w:p>
    <w:p>
      <w:pPr>
        <w:numPr>
          <w:ilvl w:val="0"/>
          <w:numId w:val="1006"/>
        </w:numPr>
        <w:pStyle w:val="Compact"/>
      </w:pPr>
      <w:r>
        <w:rPr>
          <w:bCs/>
          <w:b/>
        </w:rPr>
        <w:t xml:space="preserve">Client Acquisition:</w:t>
      </w:r>
      <w:r>
        <w:t xml:space="preserve"> </w:t>
      </w:r>
      <w:r>
        <w:t xml:space="preserve">8–10 new Mumbai-based clients within Year 1 (e.g., BMC projects, developer contracts).</w:t>
      </w:r>
    </w:p>
    <w:p>
      <w:pPr>
        <w:numPr>
          <w:ilvl w:val="0"/>
          <w:numId w:val="1006"/>
        </w:numPr>
        <w:pStyle w:val="Compact"/>
      </w:pPr>
      <w:r>
        <w:rPr>
          <w:bCs/>
          <w:b/>
        </w:rPr>
        <w:t xml:space="preserve">Brand Recall:</w:t>
      </w:r>
      <w:r>
        <w:t xml:space="preserve"> </w:t>
      </w:r>
      <w:r>
        <w:t xml:space="preserve">70% target audience recognition in Mumbai’s environmental sector after 6 months.</w:t>
      </w:r>
    </w:p>
    <w:p>
      <w:pPr>
        <w:numPr>
          <w:ilvl w:val="0"/>
          <w:numId w:val="1006"/>
        </w:numPr>
        <w:pStyle w:val="Compact"/>
      </w:pPr>
      <w:r>
        <w:rPr>
          <w:bCs/>
          <w:b/>
        </w:rPr>
        <w:t xml:space="preserve">Lead Quality:</w:t>
      </w:r>
      <w:r>
        <w:t xml:space="preserve"> </w:t>
      </w:r>
      <w:r>
        <w:t xml:space="preserve">At least 60% of leads converting to paid services via targeted Mumbai outreach.</w:t>
      </w:r>
    </w:p>
    <w:bookmarkEnd w:id="28"/>
    <w:bookmarkStart w:id="29" w:name="risk-mitigation"/>
    <w:p>
      <w:pPr>
        <w:pStyle w:val="Heading2"/>
      </w:pPr>
      <w:r>
        <w:t xml:space="preserve">Risk Mitigation</w:t>
      </w:r>
    </w:p>
    <w:p>
      <w:pPr>
        <w:pStyle w:val="FirstParagraph"/>
      </w:pPr>
      <w:r>
        <w:t xml:space="preserve">Mumbai’s regulatory landscape is dynamic. To address risks:</w:t>
      </w:r>
    </w:p>
    <w:p>
      <w:pPr>
        <w:numPr>
          <w:ilvl w:val="0"/>
          <w:numId w:val="1007"/>
        </w:numPr>
        <w:pStyle w:val="Compact"/>
      </w:pPr>
      <w:r>
        <w:t xml:space="preserve">Maintain constant MPCB and CPCB compliance updates via Maharashtra State Environmental Protection Authority (MSEPA) newsletters.</w:t>
      </w:r>
    </w:p>
    <w:p>
      <w:pPr>
        <w:numPr>
          <w:ilvl w:val="0"/>
          <w:numId w:val="1007"/>
        </w:numPr>
        <w:pStyle w:val="Compact"/>
      </w:pPr>
      <w:r>
        <w:t xml:space="preserve">Build a contingency fund for unexpected Mumbai-specific delays (e.g., monsoon disruptions to fieldwork).</w:t>
      </w:r>
    </w:p>
    <w:p>
      <w:pPr>
        <w:numPr>
          <w:ilvl w:val="0"/>
          <w:numId w:val="1007"/>
        </w:numPr>
        <w:pStyle w:val="Compact"/>
      </w:pPr>
      <w:r>
        <w:t xml:space="preserve">Diversify client base across municipal, industrial, and real estate sectors to offset sectoral policy shifts.</w:t>
      </w:r>
    </w:p>
    <w:bookmarkEnd w:id="29"/>
    <w:bookmarkStart w:id="30" w:name="conclusion-the-mumbai-advantage"/>
    <w:p>
      <w:pPr>
        <w:pStyle w:val="Heading2"/>
      </w:pPr>
      <w:r>
        <w:t xml:space="preserve">Conclusion: The Mumbai Advantage</w:t>
      </w:r>
    </w:p>
    <w:p>
      <w:pPr>
        <w:pStyle w:val="FirstParagraph"/>
      </w:pPr>
      <w:r>
        <w:t xml:space="preserve">As Mumbai accelerates toward its 2030 Climate Action Plan (drafted by BMC), the need for an on-the-ground</w:t>
      </w:r>
      <w:r>
        <w:t xml:space="preserve"> </w:t>
      </w:r>
      <w:r>
        <w:rPr>
          <w:bCs/>
          <w:b/>
        </w:rPr>
        <w:t xml:space="preserve">Environmental Engineer</w:t>
      </w:r>
      <w:r>
        <w:t xml:space="preserve"> </w:t>
      </w:r>
      <w:r>
        <w:t xml:space="preserve">is no longer optional—it is a catalyst for growth. This Marketing Plan ensures that the engineer’s expertise becomes synonymous with actionable, compliant, and context-aware environmental solutions in</w:t>
      </w:r>
      <w:r>
        <w:t xml:space="preserve"> </w:t>
      </w:r>
      <w:r>
        <w:rPr>
          <w:bCs/>
          <w:b/>
        </w:rPr>
        <w:t xml:space="preserve">India Mumbai</w:t>
      </w:r>
      <w:r>
        <w:t xml:space="preserve">. By embedding deep Mumbai-specific knowledge into every service—whether auditing an Andheri factory or designing waste systems for Dharavi—the engineer transcends being a vendor to become an essential strategic partner. In a city where environmental decisions impact 20 million lives, this plan delivers not just marketing, but meaningful urban transformation.</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India Mumbai</dc:title>
  <dc:creator/>
  <dc:language>en</dc:language>
  <cp:keywords/>
  <dcterms:created xsi:type="dcterms:W3CDTF">2026-07-24T17:24:59Z</dcterms:created>
  <dcterms:modified xsi:type="dcterms:W3CDTF">2026-07-24T17:24:59Z</dcterms:modified>
</cp:coreProperties>
</file>

<file path=docProps/custom.xml><?xml version="1.0" encoding="utf-8"?>
<Properties xmlns="http://schemas.openxmlformats.org/officeDocument/2006/custom-properties" xmlns:vt="http://schemas.openxmlformats.org/officeDocument/2006/docPropsVTypes"/>
</file>