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27a2129b04a5e82b267af02153191b3e18d3329"/>
    <w:p>
      <w:pPr>
        <w:pStyle w:val="Heading1"/>
      </w:pPr>
      <w:r>
        <w:t xml:space="preserve">Marketing Plan: Positioning Environmental Engineering Excellence in Indonesia Jakarta</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premier environmental engineering consultancy focused exclusively on the dynamic market of Indonesia Jakarta. As Jakarta confronts unprecedented environmental challenges—including severe flooding, air pollution exceeding WHO limits by 4x, and waste management crises—the demand for specialized Environmental Engineer expertise has never been more critical. This plan details how our firm will leverage localized knowledge, regulatory acumen, and innovative solutions to become the trusted partner for businesses navigating Jakarta's complex sustainability landscape. The core of this strategy centers on delivering actionable environmental engineering services tailored to Indonesia Jakarta’s unique urban ecosystem.</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acute environmental pressures demanding immediate intervention. The city experiences annual flooding impacting 40% of its area, with 80% of residents exposed to hazardous air quality (PM2.5) daily. Government mandates under Law No. 32/2009 and the Jakarta Provincial Environmental Code (Perda DKI No. 7/2016) require rigorous environmental compliance from all industries. However, only 15% of Jakarta businesses possess in-house Environmental Engineer capabilities, creating a massive service gap. Key market drivers include:</w:t>
      </w:r>
    </w:p>
    <w:p>
      <w:pPr>
        <w:numPr>
          <w:ilvl w:val="0"/>
          <w:numId w:val="1001"/>
        </w:numPr>
        <w:pStyle w:val="Compact"/>
      </w:pPr>
      <w:r>
        <w:t xml:space="preserve">Strict enforcement of waste management regulations for new industrial zones (e.g., Kalimantan Industrial Park)</w:t>
      </w:r>
    </w:p>
    <w:p>
      <w:pPr>
        <w:numPr>
          <w:ilvl w:val="0"/>
          <w:numId w:val="1001"/>
        </w:numPr>
        <w:pStyle w:val="Compact"/>
      </w:pPr>
      <w:r>
        <w:t xml:space="preserve">Corporate sustainability mandates from multinational firms operating in Jakarta</w:t>
      </w:r>
    </w:p>
    <w:p>
      <w:pPr>
        <w:numPr>
          <w:ilvl w:val="0"/>
          <w:numId w:val="1001"/>
        </w:numPr>
        <w:pStyle w:val="Compact"/>
      </w:pPr>
      <w:r>
        <w:t xml:space="preserve">Growing public demand for eco-certified infrastructure projects</w:t>
      </w:r>
    </w:p>
    <w:p>
      <w:pPr>
        <w:pStyle w:val="FirstParagraph"/>
      </w:pPr>
      <w:r>
        <w:t xml:space="preserve">The competitive landscape features international firms lacking local nuance and local consultancies with limited technical capacity. Our differentiation lies in deep Indonesia Jakarta contextual knowledge and certified Environmental Engineer credentials.</w:t>
      </w:r>
    </w:p>
    <w:bookmarkEnd w:id="21"/>
    <w:bookmarkStart w:id="22" w:name="target-audience-client-personas"/>
    <w:p>
      <w:pPr>
        <w:pStyle w:val="Heading2"/>
      </w:pPr>
      <w:r>
        <w:t xml:space="preserve">Target Audience &amp; Client Personas</w:t>
      </w:r>
    </w:p>
    <w:p>
      <w:pPr>
        <w:pStyle w:val="FirstParagraph"/>
      </w:pPr>
      <w:r>
        <w:t xml:space="preserve">We target three high-value segments within Indonesia Jakarta:</w:t>
      </w:r>
    </w:p>
    <w:p>
      <w:pPr>
        <w:numPr>
          <w:ilvl w:val="0"/>
          <w:numId w:val="1002"/>
        </w:numPr>
        <w:pStyle w:val="Compact"/>
      </w:pPr>
      <w:r>
        <w:rPr>
          <w:bCs/>
          <w:b/>
        </w:rPr>
        <w:t xml:space="preserve">Industrial Parks &amp; Manufacturing:</w:t>
      </w:r>
      <w:r>
        <w:t xml:space="preserve"> </w:t>
      </w:r>
      <w:r>
        <w:t xml:space="preserve">Companies in Cikarang, Karawang, and Tangerang requiring pollution control systems compliant with DKI Jakarta Environmental Regulations. (e.g., textile manufacturers facing PM2.5 fines)</w:t>
      </w:r>
    </w:p>
    <w:p>
      <w:pPr>
        <w:numPr>
          <w:ilvl w:val="0"/>
          <w:numId w:val="1002"/>
        </w:numPr>
        <w:pStyle w:val="Compact"/>
      </w:pPr>
      <w:r>
        <w:rPr>
          <w:bCs/>
          <w:b/>
        </w:rPr>
        <w:t xml:space="preserve">Construction &amp; Real Estate Developers:</w:t>
      </w:r>
      <w:r>
        <w:t xml:space="preserve"> </w:t>
      </w:r>
      <w:r>
        <w:t xml:space="preserve">Firms building new projects under Jakarta’s mandatory Green Building Standard (SNI 1726:2021), needing Environmental Engineer support for EIA compliance and flood-resilient designs.</w:t>
      </w:r>
    </w:p>
    <w:p>
      <w:pPr>
        <w:numPr>
          <w:ilvl w:val="0"/>
          <w:numId w:val="1002"/>
        </w:numPr>
        <w:pStyle w:val="Compact"/>
      </w:pPr>
      <w:r>
        <w:rPr>
          <w:bCs/>
          <w:b/>
        </w:rPr>
        <w:t xml:space="preserve">Multinational Corporations (MNCs):</w:t>
      </w:r>
      <w:r>
        <w:t xml:space="preserve"> </w:t>
      </w:r>
      <w:r>
        <w:t xml:space="preserve">Global firms expanding operations in Indonesia Jakarta seeking local Environmental Engineer partners to meet global ESG standards and avoid reputational risks.</w:t>
      </w:r>
    </w:p>
    <w:p>
      <w:pPr>
        <w:pStyle w:val="FirstParagraph"/>
      </w:pPr>
      <w:r>
        <w:t xml:space="preserve">These segments share urgent needs: avoiding regulatory penalties, securing project permits, and enhancing corporate sustainability credentials within the Jakarta ecosystem.</w:t>
      </w:r>
    </w:p>
    <w:bookmarkEnd w:id="22"/>
    <w:bookmarkStart w:id="23" w:name="unique-value-proposition"/>
    <w:p>
      <w:pPr>
        <w:pStyle w:val="Heading2"/>
      </w:pPr>
      <w:r>
        <w:t xml:space="preserve">Unique Value Proposition</w:t>
      </w:r>
    </w:p>
    <w:p>
      <w:pPr>
        <w:pStyle w:val="FirstParagraph"/>
      </w:pPr>
      <w:r>
        <w:t xml:space="preserve">We position ourselves as Jakarta’s most responsive Environmental Engineer partner by combining:</w:t>
      </w:r>
    </w:p>
    <w:p>
      <w:pPr>
        <w:numPr>
          <w:ilvl w:val="0"/>
          <w:numId w:val="1003"/>
        </w:numPr>
        <w:pStyle w:val="Compact"/>
      </w:pPr>
      <w:r>
        <w:rPr>
          <w:bCs/>
          <w:b/>
        </w:rPr>
        <w:t xml:space="preserve">Hyper-Local Expertise:</w:t>
      </w:r>
      <w:r>
        <w:t xml:space="preserve"> </w:t>
      </w:r>
      <w:r>
        <w:t xml:space="preserve">Team certified in Jakarta-specific environmental codes, flood modeling (using Ciliwung River basin data), and waste logistics.</w:t>
      </w:r>
    </w:p>
    <w:p>
      <w:pPr>
        <w:numPr>
          <w:ilvl w:val="0"/>
          <w:numId w:val="1003"/>
        </w:numPr>
        <w:pStyle w:val="Compact"/>
      </w:pPr>
      <w:r>
        <w:rPr>
          <w:bCs/>
          <w:b/>
        </w:rPr>
        <w:t xml:space="preserve">Regulatory Navigation:</w:t>
      </w:r>
      <w:r>
        <w:t xml:space="preserve"> </w:t>
      </w:r>
      <w:r>
        <w:t xml:space="preserve">Direct partnerships with Dinas Lingkungan Hidup (DLH) Jakarta for streamlined permit processing.</w:t>
      </w:r>
    </w:p>
    <w:p>
      <w:pPr>
        <w:numPr>
          <w:ilvl w:val="0"/>
          <w:numId w:val="1003"/>
        </w:numPr>
        <w:pStyle w:val="Compact"/>
      </w:pPr>
      <w:r>
        <w:rPr>
          <w:bCs/>
          <w:b/>
        </w:rPr>
        <w:t xml:space="preserve">Tangible ROI Focus:</w:t>
      </w:r>
      <w:r>
        <w:t xml:space="preserve"> </w:t>
      </w:r>
      <w:r>
        <w:t xml:space="preserve">Solutions that reduce operational costs (e.g., 30% lower waste disposal fees via our circular economy models).</w:t>
      </w:r>
    </w:p>
    <w:p>
      <w:pPr>
        <w:pStyle w:val="FirstParagraph"/>
      </w:pPr>
      <w:r>
        <w:t xml:space="preserve">Unlike generic consultants, our Environmental Engineer team designs solutions for Jakarta’s monsoon-driven climate and dense urban topology—not theoretical frameworks.</w:t>
      </w:r>
    </w:p>
    <w:bookmarkEnd w:id="23"/>
    <w:bookmarkStart w:id="24" w:name="marketing-sales-strategy"/>
    <w:p>
      <w:pPr>
        <w:pStyle w:val="Heading2"/>
      </w:pPr>
      <w:r>
        <w:t xml:space="preserve">Marketing &amp; Sales Strategy</w:t>
      </w:r>
    </w:p>
    <w:p>
      <w:pPr>
        <w:pStyle w:val="FirstParagraph"/>
      </w:pPr>
      <w:r>
        <w:rPr>
          <w:bCs/>
          <w:b/>
        </w:rPr>
        <w:t xml:space="preserve">Phase 1: Awareness (Months 1-3)</w:t>
      </w:r>
      <w:r>
        <w:br/>
      </w:r>
      <w:r>
        <w:t xml:space="preserve">- Host free webinars with DLH Jakarta officials on "Navigating Environmental Compliance in 2024" targeting industrial park managers.</w:t>
      </w:r>
      <w:r>
        <w:br/>
      </w:r>
      <w:r>
        <w:t xml:space="preserve">- Publish localized case studies: "How We Reduced Flooding Risks for a Jakarta Logistics Hub by 75% (Environmental Engineer Case Study)".</w:t>
      </w:r>
      <w:r>
        <w:br/>
      </w:r>
      <w:r>
        <w:t xml:space="preserve">- Targeted LinkedIn campaigns to Indonesia Jakarta business leaders using keywords: "Environmental Engineer Jakarta," "Jakarta environmental compliance".</w:t>
      </w:r>
    </w:p>
    <w:p>
      <w:pPr>
        <w:pStyle w:val="BodyText"/>
      </w:pPr>
      <w:r>
        <w:rPr>
          <w:bCs/>
          <w:b/>
        </w:rPr>
        <w:t xml:space="preserve">Phase 2: Lead Generation (Months 4-6)</w:t>
      </w:r>
      <w:r>
        <w:br/>
      </w:r>
      <w:r>
        <w:t xml:space="preserve">- Develop a "Jakarta Environmental Health Scorecard" tool for free download—diagnosing client risks against DKI regulations.</w:t>
      </w:r>
      <w:r>
        <w:br/>
      </w:r>
      <w:r>
        <w:t xml:space="preserve">- Partner with Jakarta Chamber of Commerce (KADIN) to sponsor sustainability workshops, positioning our Environmental Engineers as speakers.</w:t>
      </w:r>
      <w:r>
        <w:br/>
      </w:r>
      <w:r>
        <w:t xml:space="preserve">- Implement geo-targeted Google Ads: Keywords like "Environmental Engineer Indonesia Jakarta" trigger landing pages with Jakarta-specific service details.</w:t>
      </w:r>
    </w:p>
    <w:p>
      <w:pPr>
        <w:pStyle w:val="BodyText"/>
      </w:pPr>
      <w:r>
        <w:rPr>
          <w:bCs/>
          <w:b/>
        </w:rPr>
        <w:t xml:space="preserve">Phase 3: Conversion &amp; Retention (Months 7-12)</w:t>
      </w:r>
      <w:r>
        <w:br/>
      </w:r>
      <w:r>
        <w:t xml:space="preserve">- Offer "Jakarta Compliance Guarantee": Zero-cost regulatory review if permit is denied within 90 days.</w:t>
      </w:r>
      <w:r>
        <w:br/>
      </w:r>
      <w:r>
        <w:t xml:space="preserve">- Implement a tiered subscription model: Basic (regulatory updates), Premium (monthly Environmental Engineer support), Enterprise (full project management).</w:t>
      </w:r>
      <w:r>
        <w:br/>
      </w:r>
      <w:r>
        <w:t xml:space="preserve">- Launch client success stories highlighting Jakarta-specific wins: e.g., "Reducing Cipinang Landfill Dependency by 60% for a Jakarta Retail Chain."</w:t>
      </w:r>
    </w:p>
    <w:bookmarkEnd w:id="24"/>
    <w:bookmarkStart w:id="25" w:name="key-performance-indicators-kpis"/>
    <w:p>
      <w:pPr>
        <w:pStyle w:val="Heading2"/>
      </w:pPr>
      <w:r>
        <w:t xml:space="preserve">Key Performance Indicators (KPIs)</w:t>
      </w:r>
    </w:p>
    <w:p>
      <w:pPr>
        <w:pStyle w:val="FirstParagraph"/>
      </w:pPr>
      <w:r>
        <w:t xml:space="preserve">We measure success through Jakarta-focused metrics:</w:t>
      </w:r>
    </w:p>
    <w:p>
      <w:pPr>
        <w:numPr>
          <w:ilvl w:val="0"/>
          <w:numId w:val="1004"/>
        </w:numPr>
        <w:pStyle w:val="Compact"/>
      </w:pPr>
      <w:r>
        <w:t xml:space="preserve">30% increase in qualified leads from Indonesia Jakarta businesses within 12 months</w:t>
      </w:r>
    </w:p>
    <w:p>
      <w:pPr>
        <w:numPr>
          <w:ilvl w:val="0"/>
          <w:numId w:val="1004"/>
        </w:numPr>
        <w:pStyle w:val="Compact"/>
      </w:pPr>
      <w:r>
        <w:t xml:space="preserve">85% client retention rate via annual Environmental Engineer service contracts</w:t>
      </w:r>
    </w:p>
    <w:p>
      <w:pPr>
        <w:numPr>
          <w:ilvl w:val="0"/>
          <w:numId w:val="1004"/>
        </w:numPr>
        <w:pStyle w:val="Compact"/>
      </w:pPr>
      <w:r>
        <w:t xml:space="preserve">4.5+ average rating on local platforms (e.g., Google Maps, LinkedIn) citing "Jakarta-specific expertise"</w:t>
      </w:r>
    </w:p>
    <w:p>
      <w:pPr>
        <w:numPr>
          <w:ilvl w:val="0"/>
          <w:numId w:val="1004"/>
        </w:numPr>
        <w:pStyle w:val="Compact"/>
      </w:pPr>
      <w:r>
        <w:t xml:space="preserve">20 new enterprise clients from Jakarta industrial zones in Year 1</w:t>
      </w:r>
    </w:p>
    <w:bookmarkEnd w:id="25"/>
    <w:bookmarkStart w:id="26" w:name="budget-allocation-year-1"/>
    <w:p>
      <w:pPr>
        <w:pStyle w:val="Heading2"/>
      </w:pPr>
      <w:r>
        <w:t xml:space="preserve">Budget Allocation (Year 1)</w:t>
      </w:r>
    </w:p>
    <w:p>
      <w:pPr>
        <w:pStyle w:val="FirstParagraph"/>
      </w:pPr>
      <w:r>
        <w:t xml:space="preserve">75% allocated to Indonesia Jakarta-centric activities:</w:t>
      </w:r>
      <w:r>
        <w:t xml:space="preserve"> </w:t>
      </w:r>
      <w:r>
        <w:t xml:space="preserve">- 35% Digital Marketing (Geo-targeted ads, localized content creation for Jakarta audience)</w:t>
      </w:r>
      <w:r>
        <w:t xml:space="preserve"> </w:t>
      </w:r>
      <w:r>
        <w:t xml:space="preserve">- 30% Relationship Building (DLH partnerships, KADIN sponsorships)</w:t>
      </w:r>
      <w:r>
        <w:t xml:space="preserve"> </w:t>
      </w:r>
      <w:r>
        <w:t xml:space="preserve">- 20% Thought Leadership (Jakarta-focused webinars, case study publications)</w:t>
      </w:r>
      <w:r>
        <w:t xml:space="preserve"> </w:t>
      </w:r>
      <w:r>
        <w:t xml:space="preserve">- 15% Client Onboarding (Customized Environmental Engineer engagement plans)</w:t>
      </w:r>
    </w:p>
    <w:bookmarkEnd w:id="26"/>
    <w:bookmarkStart w:id="27" w:name="conclusion-the-jakarta-imperative"/>
    <w:p>
      <w:pPr>
        <w:pStyle w:val="Heading2"/>
      </w:pPr>
      <w:r>
        <w:t xml:space="preserve">Conclusion: The Jakarta Imperative</w:t>
      </w:r>
    </w:p>
    <w:p>
      <w:pPr>
        <w:pStyle w:val="FirstParagraph"/>
      </w:pPr>
      <w:r>
        <w:t xml:space="preserve">Indonesia Jakarta’s environmental crisis is not just a challenge—it’s a market catalyst. This Marketing Plan ensures our Environmental Engineer services are positioned as indispensable for survival and growth within Jakarta's business ecosystem. By embedding ourselves in the city's regulatory fabric, climate realities, and economic priorities, we transform environmental compliance from a cost center into a competitive advantage for our clients. The path forward is clear: Become synonymous with "trusted Environmental Engineer in Indonesia Jakarta" through unwavering local commitment and measurable results. Every service delivered will directly advance Jakarta’s journey toward environmental resilience—and position our firm as the definitive partner for sustainability in Indonesia's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Indonesia Jakarta</dc:title>
  <dc:creator/>
  <dc:language>en</dc:language>
  <cp:keywords/>
  <dcterms:created xsi:type="dcterms:W3CDTF">2026-07-23T05:38:14Z</dcterms:created>
  <dcterms:modified xsi:type="dcterms:W3CDTF">2026-07-23T05:38:14Z</dcterms:modified>
</cp:coreProperties>
</file>

<file path=docProps/custom.xml><?xml version="1.0" encoding="utf-8"?>
<Properties xmlns="http://schemas.openxmlformats.org/officeDocument/2006/custom-properties" xmlns:vt="http://schemas.openxmlformats.org/officeDocument/2006/docPropsVTypes"/>
</file>