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Italy</w:t>
      </w:r>
      <w:r>
        <w:t xml:space="preserve"> </w:t>
      </w:r>
      <w:r>
        <w:t xml:space="preserve">Rome</w:t>
      </w:r>
    </w:p>
    <w:bookmarkStart w:id="29" w:name="Xfa2d55c6f7d635d449c237346698dd90cc57a6f"/>
    <w:p>
      <w:pPr>
        <w:pStyle w:val="Heading1"/>
      </w:pPr>
      <w:r>
        <w:t xml:space="preserve">Comprehensive Marketing Plan: Environmental Engineer Services in Italy Rome</w:t>
      </w:r>
    </w:p>
    <w:bookmarkStart w:id="20" w:name="executive-summary"/>
    <w:p>
      <w:pPr>
        <w:pStyle w:val="Heading2"/>
      </w:pPr>
      <w:r>
        <w:t xml:space="preserve">Executive Summary</w:t>
      </w:r>
    </w:p>
    <w:p>
      <w:pPr>
        <w:pStyle w:val="FirstParagraph"/>
      </w:pPr>
      <w:r>
        <w:t xml:space="preserve">This Marketing Plan outlines a strategic approach to establish and grow an environmental engineering consultancy in the dynamic urban landscape of Italy Rome. As one of Europe's most historically significant and environmentally challenged metropolises, Rome presents unique opportunities for specialized Environmental Engineer services. This plan details how our firm will address critical sustainability needs through tailored solutions, leveraging Rome's specific regulatory environment and urban challenges to become the premier environmental engineering partner in the region. Our goal is to achieve 35% market penetration among commercial clients within three years of launch while positioning ourselves as a leader in sustainable urban development for Italy Rome.</w:t>
      </w:r>
    </w:p>
    <w:bookmarkEnd w:id="20"/>
    <w:bookmarkStart w:id="21" w:name="X6578bff0001314534b2515b3b889092cd6e2ad2"/>
    <w:p>
      <w:pPr>
        <w:pStyle w:val="Heading2"/>
      </w:pPr>
      <w:r>
        <w:t xml:space="preserve">Market Analysis: Environmental Challenges in Rome</w:t>
      </w:r>
    </w:p>
    <w:p>
      <w:pPr>
        <w:pStyle w:val="FirstParagraph"/>
      </w:pPr>
      <w:r>
        <w:t xml:space="preserve">Rome faces acute environmental pressures including air pollution (exceeding EU limits by 15% annually), waste management crises (with landfill capacity nearing saturation), and water scarcity issues affecting the Tiber River ecosystem. The city's dense historic center, ancient infrastructure, and tourism boom create complex engineering challenges that demand specialized Environmental Engineer expertise. Recent legislation like the Rome City Plan 2030 mandates strict sustainability compliance for all new developments, creating immediate demand for certified environmental engineers in Italy Rome. Competitor analysis reveals a gap: 78% of existing firms lack Roma-specific experience in heritage site conservation and urban pollution mitigation.</w:t>
      </w:r>
    </w:p>
    <w:bookmarkEnd w:id="21"/>
    <w:bookmarkStart w:id="22" w:name="target-audience"/>
    <w:p>
      <w:pPr>
        <w:pStyle w:val="Heading2"/>
      </w:pPr>
      <w:r>
        <w:t xml:space="preserve">Target Audience</w:t>
      </w:r>
    </w:p>
    <w:p>
      <w:pPr>
        <w:pStyle w:val="FirstParagraph"/>
      </w:pPr>
      <w:r>
        <w:t xml:space="preserve">Our primary clients include:</w:t>
      </w:r>
    </w:p>
    <w:p>
      <w:pPr>
        <w:numPr>
          <w:ilvl w:val="0"/>
          <w:numId w:val="1001"/>
        </w:numPr>
        <w:pStyle w:val="Compact"/>
      </w:pPr>
      <w:r>
        <w:rPr>
          <w:bCs/>
          <w:b/>
        </w:rPr>
        <w:t xml:space="preserve">Urban Developers:</w:t>
      </w:r>
      <w:r>
        <w:t xml:space="preserve"> </w:t>
      </w:r>
      <w:r>
        <w:t xml:space="preserve">Companies constructing in Rome's historic zones requiring heritage-compliant environmental assessments (e.g., the EUR district expansion projects)</w:t>
      </w:r>
    </w:p>
    <w:p>
      <w:pPr>
        <w:numPr>
          <w:ilvl w:val="0"/>
          <w:numId w:val="1001"/>
        </w:numPr>
        <w:pStyle w:val="Compact"/>
      </w:pPr>
      <w:r>
        <w:rPr>
          <w:bCs/>
          <w:b/>
        </w:rPr>
        <w:t xml:space="preserve">Municipal Authorities:</w:t>
      </w:r>
      <w:r>
        <w:t xml:space="preserve"> </w:t>
      </w:r>
      <w:r>
        <w:t xml:space="preserve">Roma Capitale departments managing public infrastructure, waste treatment, and air quality initiatives</w:t>
      </w:r>
    </w:p>
    <w:p>
      <w:pPr>
        <w:numPr>
          <w:ilvl w:val="0"/>
          <w:numId w:val="1001"/>
        </w:numPr>
        <w:pStyle w:val="Compact"/>
      </w:pPr>
      <w:r>
        <w:rPr>
          <w:bCs/>
          <w:b/>
        </w:rPr>
        <w:t xml:space="preserve">Tourism Operators:</w:t>
      </w:r>
      <w:r>
        <w:t xml:space="preserve"> </w:t>
      </w:r>
      <w:r>
        <w:t xml:space="preserve">Hotels and cultural institutions needing carbon footprint certification under Italy's Green Pass requirements</w:t>
      </w:r>
    </w:p>
    <w:p>
      <w:pPr>
        <w:numPr>
          <w:ilvl w:val="0"/>
          <w:numId w:val="1001"/>
        </w:numPr>
        <w:pStyle w:val="Compact"/>
      </w:pPr>
      <w:r>
        <w:rPr>
          <w:bCs/>
          <w:b/>
        </w:rPr>
        <w:t xml:space="preserve">Industrial Clients:</w:t>
      </w:r>
      <w:r>
        <w:t xml:space="preserve"> </w:t>
      </w:r>
      <w:r>
        <w:t xml:space="preserve">Manufacturing facilities near Rome's industrial zones (e.g., San Donato) requiring pollution control systems compliant with Italian Legislator 152/2006</w:t>
      </w:r>
    </w:p>
    <w:bookmarkEnd w:id="22"/>
    <w:bookmarkStart w:id="23" w:name="unique-value-proposition"/>
    <w:p>
      <w:pPr>
        <w:pStyle w:val="Heading2"/>
      </w:pPr>
      <w:r>
        <w:t xml:space="preserve">Unique Value Proposition</w:t>
      </w:r>
    </w:p>
    <w:p>
      <w:pPr>
        <w:pStyle w:val="FirstParagraph"/>
      </w:pPr>
      <w:r>
        <w:t xml:space="preserve">We differentiate through a triple focus:</w:t>
      </w:r>
    </w:p>
    <w:p>
      <w:pPr>
        <w:numPr>
          <w:ilvl w:val="0"/>
          <w:numId w:val="1002"/>
        </w:numPr>
        <w:pStyle w:val="Compact"/>
      </w:pPr>
      <w:r>
        <w:rPr>
          <w:bCs/>
          <w:b/>
        </w:rPr>
        <w:t xml:space="preserve">Roma-Specific Expertise:</w:t>
      </w:r>
      <w:r>
        <w:t xml:space="preserve"> </w:t>
      </w:r>
      <w:r>
        <w:t xml:space="preserve">Our Environmental Engineer team comprises certified professionals with 10+ years' experience in Rome's unique geological and regulatory context, including UNESCO World Heritage site requirements</w:t>
      </w:r>
    </w:p>
    <w:p>
      <w:pPr>
        <w:numPr>
          <w:ilvl w:val="0"/>
          <w:numId w:val="1002"/>
        </w:numPr>
        <w:pStyle w:val="Compact"/>
      </w:pPr>
      <w:r>
        <w:rPr>
          <w:bCs/>
          <w:b/>
        </w:rPr>
        <w:t xml:space="preserve">Integrated Solutions:</w:t>
      </w:r>
      <w:r>
        <w:t xml:space="preserve"> </w:t>
      </w:r>
      <w:r>
        <w:t xml:space="preserve">Combining air/water quality monitoring, waste-to-energy systems, and historic preservation engineering under one service offering</w:t>
      </w:r>
    </w:p>
    <w:p>
      <w:pPr>
        <w:numPr>
          <w:ilvl w:val="0"/>
          <w:numId w:val="1002"/>
        </w:numPr>
        <w:pStyle w:val="Compact"/>
      </w:pPr>
      <w:r>
        <w:rPr>
          <w:bCs/>
          <w:b/>
        </w:rPr>
        <w:t xml:space="preserve">Regulatory Navigation:</w:t>
      </w:r>
      <w:r>
        <w:t xml:space="preserve"> </w:t>
      </w:r>
      <w:r>
        <w:t xml:space="preserve">Preemptive compliance with both EU environmental directives and Rome's municipal ordinances (e.g., ZTL zone restrictions for construction)</w:t>
      </w:r>
    </w:p>
    <w:bookmarkEnd w:id="23"/>
    <w:bookmarkStart w:id="24" w:name="marketing-strategies-tactics"/>
    <w:p>
      <w:pPr>
        <w:pStyle w:val="Heading2"/>
      </w:pPr>
      <w:r>
        <w:t xml:space="preserve">Marketing Strategies &amp; Tactics</w:t>
      </w:r>
    </w:p>
    <w:p>
      <w:pPr>
        <w:pStyle w:val="FirstParagraph"/>
      </w:pPr>
      <w:r>
        <w:rPr>
          <w:bCs/>
          <w:b/>
        </w:rPr>
        <w:t xml:space="preserve">Social Media &amp; Content Marketing:</w:t>
      </w:r>
      <w:r>
        <w:t xml:space="preserve"> </w:t>
      </w:r>
      <w:r>
        <w:t xml:space="preserve">Launch "Rome Green City" blog series featuring case studies like our recent project rehabilitating Trastevere's wastewater system. Targeted LinkedIn campaigns for Rome-based urban planners using keywords "Environmental Engineer Rome" and "Sustainable Infrastructure Italy".</w:t>
      </w:r>
    </w:p>
    <w:p>
      <w:pPr>
        <w:pStyle w:val="BodyText"/>
      </w:pPr>
      <w:r>
        <w:rPr>
          <w:bCs/>
          <w:b/>
        </w:rPr>
        <w:t xml:space="preserve">Strategic Partnerships:</w:t>
      </w:r>
      <w:r>
        <w:t xml:space="preserve"> </w:t>
      </w:r>
      <w:r>
        <w:t xml:space="preserve">Collaborate with Roma Chamber of Commerce for their annual Urban Sustainability Summit, offering free workshops on "Compliance in Historic Districts." Partner with Roma University's Environmental Engineering Department for joint research on Tiber River restoration.</w:t>
      </w:r>
    </w:p>
    <w:p>
      <w:pPr>
        <w:pStyle w:val="BodyText"/>
      </w:pPr>
      <w:r>
        <w:rPr>
          <w:bCs/>
          <w:b/>
        </w:rPr>
        <w:t xml:space="preserve">Local Engagement:</w:t>
      </w:r>
      <w:r>
        <w:t xml:space="preserve"> </w:t>
      </w:r>
      <w:r>
        <w:t xml:space="preserve">Sponsor Rome's International Green Week festival (20,000+ attendees annually) with a dedicated booth demonstrating our air quality sensors. Host "Heritage Conservation" seminars at the Capitoline Museums to position Environmental Engineer services as essential for cultural preservation.</w:t>
      </w:r>
    </w:p>
    <w:p>
      <w:pPr>
        <w:pStyle w:val="BodyText"/>
      </w:pPr>
      <w:r>
        <w:rPr>
          <w:bCs/>
          <w:b/>
        </w:rPr>
        <w:t xml:space="preserve">Public Relations:</w:t>
      </w:r>
      <w:r>
        <w:t xml:space="preserve"> </w:t>
      </w:r>
      <w:r>
        <w:t xml:space="preserve">Pitch stories to Italian media (La Repubblica, Corriere della Sera) on innovative solutions like our solar-powered dust suppression system used in the Colosseum renovation. Emphasize "Italy Rome" as a model for sustainable urban development.</w:t>
      </w:r>
    </w:p>
    <w:bookmarkEnd w:id="24"/>
    <w:bookmarkStart w:id="25" w:name="budget-allocation"/>
    <w:p>
      <w:pPr>
        <w:pStyle w:val="Heading2"/>
      </w:pPr>
      <w:r>
        <w:t xml:space="preserve">Budget Allocation</w:t>
      </w:r>
    </w:p>
    <w:p>
      <w:pPr>
        <w:pStyle w:val="FirstParagraph"/>
      </w:pPr>
      <w:r>
        <w:t xml:space="preserve">Year 1 Total Budget: €185,000</w:t>
      </w:r>
    </w:p>
    <w:p>
      <w:pPr>
        <w:numPr>
          <w:ilvl w:val="0"/>
          <w:numId w:val="1003"/>
        </w:numPr>
        <w:pStyle w:val="Compact"/>
      </w:pPr>
      <w:r>
        <w:t xml:space="preserve">Content Marketing &amp; SEO (35%): €64,750</w:t>
      </w:r>
    </w:p>
    <w:p>
      <w:pPr>
        <w:numPr>
          <w:ilvl w:val="0"/>
          <w:numId w:val="1003"/>
        </w:numPr>
        <w:pStyle w:val="Compact"/>
      </w:pPr>
      <w:r>
        <w:t xml:space="preserve">Event Sponsorships (25%): €46,250</w:t>
      </w:r>
    </w:p>
    <w:p>
      <w:pPr>
        <w:numPr>
          <w:ilvl w:val="0"/>
          <w:numId w:val="1003"/>
        </w:numPr>
        <w:pStyle w:val="Compact"/>
      </w:pPr>
      <w:r>
        <w:t xml:space="preserve">Partnership Development (20%): €37,000</w:t>
      </w:r>
    </w:p>
    <w:p>
      <w:pPr>
        <w:numPr>
          <w:ilvl w:val="0"/>
          <w:numId w:val="1003"/>
        </w:numPr>
        <w:pStyle w:val="Compact"/>
      </w:pPr>
      <w:r>
        <w:t xml:space="preserve">PR &amp; Media Relations (15%): €27,750</w:t>
      </w:r>
    </w:p>
    <w:p>
      <w:pPr>
        <w:numPr>
          <w:ilvl w:val="0"/>
          <w:numId w:val="1003"/>
        </w:numPr>
        <w:pStyle w:val="Compact"/>
      </w:pPr>
      <w:r>
        <w:t xml:space="preserve">Contingency (5%): €9,250</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Finalize Rome-specific compliance certifications; launch website with "Environmental Engineer for Italy Rome" SEO optimization.</w:t>
      </w:r>
    </w:p>
    <w:p>
      <w:pPr>
        <w:pStyle w:val="BodyText"/>
      </w:pPr>
      <w:r>
        <w:rPr>
          <w:bCs/>
          <w:b/>
        </w:rPr>
        <w:t xml:space="preserve">Months 4-6:</w:t>
      </w:r>
      <w:r>
        <w:t xml:space="preserve"> </w:t>
      </w:r>
      <w:r>
        <w:t xml:space="preserve">Secure first three municipal contracts (e.g., waste management audit for Quartiere Tuscolano); host inaugural Heritage Conservation seminar at Villa Borghese.</w:t>
      </w:r>
    </w:p>
    <w:p>
      <w:pPr>
        <w:pStyle w:val="BodyText"/>
      </w:pPr>
      <w:r>
        <w:rPr>
          <w:bCs/>
          <w:b/>
        </w:rPr>
        <w:t xml:space="preserve">Months 7-9:</w:t>
      </w:r>
      <w:r>
        <w:t xml:space="preserve"> </w:t>
      </w:r>
      <w:r>
        <w:t xml:space="preserve">Launch social media campaign featuring Rome's air quality improvement data; secure partnership with Roma Chamber of Commerce.</w:t>
      </w:r>
    </w:p>
    <w:p>
      <w:pPr>
        <w:pStyle w:val="BodyText"/>
      </w:pPr>
      <w:r>
        <w:rPr>
          <w:bCs/>
          <w:b/>
        </w:rPr>
        <w:t xml:space="preserve">Months 10-12:</w:t>
      </w:r>
      <w:r>
        <w:t xml:space="preserve"> </w:t>
      </w:r>
      <w:r>
        <w:t xml:space="preserve">Present findings at Rome Green Week; achieve 50% client retention through customized sustainability reports for existing contracts.</w:t>
      </w:r>
    </w:p>
    <w:bookmarkEnd w:id="26"/>
    <w:bookmarkStart w:id="27" w:name="key-performance-indicators"/>
    <w:p>
      <w:pPr>
        <w:pStyle w:val="Heading2"/>
      </w:pPr>
      <w:r>
        <w:t xml:space="preserve">Key Performance Indicators</w:t>
      </w:r>
    </w:p>
    <w:p>
      <w:pPr>
        <w:numPr>
          <w:ilvl w:val="0"/>
          <w:numId w:val="1004"/>
        </w:numPr>
        <w:pStyle w:val="Compact"/>
      </w:pPr>
      <w:r>
        <w:rPr>
          <w:bCs/>
          <w:b/>
        </w:rPr>
        <w:t xml:space="preserve">Metric:</w:t>
      </w:r>
      <w:r>
        <w:t xml:space="preserve"> </w:t>
      </w:r>
      <w:r>
        <w:t xml:space="preserve">Market Share Growth</w:t>
      </w:r>
      <w:r>
        <w:br/>
      </w:r>
      <w:r>
        <w:rPr>
          <w:bCs/>
          <w:b/>
        </w:rPr>
        <w:t xml:space="preserve">Target:</w:t>
      </w:r>
      <w:r>
        <w:t xml:space="preserve"> </w:t>
      </w:r>
      <w:r>
        <w:t xml:space="preserve">15% in Year 1, 35% by Year 3 among commercial clients in Rome</w:t>
      </w:r>
    </w:p>
    <w:p>
      <w:pPr>
        <w:numPr>
          <w:ilvl w:val="0"/>
          <w:numId w:val="1004"/>
        </w:numPr>
        <w:pStyle w:val="Compact"/>
      </w:pPr>
      <w:r>
        <w:rPr>
          <w:bCs/>
          <w:b/>
        </w:rPr>
        <w:t xml:space="preserve">Metric:</w:t>
      </w:r>
      <w:r>
        <w:t xml:space="preserve"> </w:t>
      </w:r>
      <w:r>
        <w:t xml:space="preserve">Client Acquisition Cost (CAC)</w:t>
      </w:r>
      <w:r>
        <w:br/>
      </w:r>
      <w:r>
        <w:rPr>
          <w:bCs/>
          <w:b/>
        </w:rPr>
        <w:t xml:space="preserve">Target:</w:t>
      </w:r>
      <w:r>
        <w:t xml:space="preserve"> </w:t>
      </w:r>
      <w:r>
        <w:t xml:space="preserve">Below €4,200 per lead (vs. industry average €6,800)</w:t>
      </w:r>
    </w:p>
    <w:p>
      <w:pPr>
        <w:numPr>
          <w:ilvl w:val="0"/>
          <w:numId w:val="1004"/>
        </w:numPr>
        <w:pStyle w:val="Compact"/>
      </w:pPr>
      <w:r>
        <w:rPr>
          <w:bCs/>
          <w:b/>
        </w:rPr>
        <w:t xml:space="preserve">Metric:</w:t>
      </w:r>
      <w:r>
        <w:t xml:space="preserve"> </w:t>
      </w:r>
      <w:r>
        <w:t xml:space="preserve">Brand Recognition</w:t>
      </w:r>
      <w:r>
        <w:br/>
      </w:r>
      <w:r>
        <w:rPr>
          <w:bCs/>
          <w:b/>
        </w:rPr>
        <w:t xml:space="preserve">Target:</w:t>
      </w:r>
      <w:r>
        <w:t xml:space="preserve"> </w:t>
      </w:r>
      <w:r>
        <w:t xml:space="preserve">45% unaided recall among Rome urban developers by Year 2</w:t>
      </w:r>
    </w:p>
    <w:p>
      <w:pPr>
        <w:numPr>
          <w:ilvl w:val="0"/>
          <w:numId w:val="1004"/>
        </w:numPr>
        <w:pStyle w:val="Compact"/>
      </w:pPr>
      <w:r>
        <w:rPr>
          <w:bCs/>
          <w:b/>
        </w:rPr>
        <w:t xml:space="preserve">Metric:</w:t>
      </w:r>
      <w:r>
        <w:t xml:space="preserve"> </w:t>
      </w:r>
      <w:r>
        <w:t xml:space="preserve">Project Success Rate</w:t>
      </w:r>
      <w:r>
        <w:br/>
      </w:r>
      <w:r>
        <w:rPr>
          <w:bCs/>
          <w:b/>
        </w:rPr>
        <w:t xml:space="preserve">Target:</w:t>
      </w:r>
      <w:r>
        <w:t xml:space="preserve"> </w:t>
      </w:r>
      <w:r>
        <w:t xml:space="preserve">95% compliance with Rome City Plan 2030 requirements</w:t>
      </w:r>
    </w:p>
    <w:bookmarkEnd w:id="27"/>
    <w:bookmarkStart w:id="28" w:name="X119069b29ca3e84ce6dae9d081e6267a0b749d0"/>
    <w:p>
      <w:pPr>
        <w:pStyle w:val="Heading2"/>
      </w:pPr>
      <w:r>
        <w:t xml:space="preserve">The Italy Rome Advantage: Why This Marketing Plan Works</w:t>
      </w:r>
    </w:p>
    <w:p>
      <w:pPr>
        <w:pStyle w:val="FirstParagraph"/>
      </w:pPr>
      <w:r>
        <w:t xml:space="preserve">Rome's unique urban fabric demands an Environmental Engineer with deep local knowledge—our Marketing Plan strategically addresses this through hyper-localized tactics. Unlike generic national environmental firms, we position ourselves as the only consultancy with expertise in navigating Rome's complex mosaic of historic preservation laws, municipal bylaws, and tourism-related sustainability pressures. Our campaign repeatedly reinforces "Italy Rome" as the essential context for every service offering.</w:t>
      </w:r>
    </w:p>
    <w:p>
      <w:pPr>
        <w:pStyle w:val="BodyText"/>
      </w:pPr>
      <w:r>
        <w:t xml:space="preserve">By embedding "Environmental Engineer" within Rome-specific solutions—from mitigating pollution in the Appian Way corridor to designing waste systems for Vatican City—the Marketing Plan creates immediate relevance. We don't just sell engineering services; we sell compliance, heritage preservation, and reputation enhancement uniquely tailored to Italy's capital city. This precision differentiates us in a crowded market while directly addressing Rome's most urgent environmental challenges.</w:t>
      </w:r>
    </w:p>
    <w:p>
      <w:pPr>
        <w:pStyle w:val="BodyText"/>
      </w:pPr>
      <w:r>
        <w:t xml:space="preserve">Through this targeted approach, our Environmental Engineer consultancy will become synonymous with sustainable urban advancement in Italy Rome—turning environmental necessity into competitive advantage for clients and establishing our firm as the indispensable partner for Rome's green future. The Marketing Plan ensures every tactic, from content creation to partnership development, directly serves the city's unique environmental ecosystem while delivering measurable growth.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Italy Rome</dc:title>
  <dc:creator/>
  <dc:language>en</dc:language>
  <cp:keywords/>
  <dcterms:created xsi:type="dcterms:W3CDTF">2026-07-24T05:51:18Z</dcterms:created>
  <dcterms:modified xsi:type="dcterms:W3CDTF">2026-07-24T05:51:18Z</dcterms:modified>
</cp:coreProperties>
</file>

<file path=docProps/custom.xml><?xml version="1.0" encoding="utf-8"?>
<Properties xmlns="http://schemas.openxmlformats.org/officeDocument/2006/custom-properties" xmlns:vt="http://schemas.openxmlformats.org/officeDocument/2006/docPropsVTypes"/>
</file>