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Japan</w:t>
      </w:r>
      <w:r>
        <w:t xml:space="preserve"> </w:t>
      </w:r>
      <w:r>
        <w:t xml:space="preserve">Osaka</w:t>
      </w:r>
    </w:p>
    <w:bookmarkStart w:id="28" w:name="X17ce429849e454dea970bd05868787db0f19932"/>
    <w:p>
      <w:pPr>
        <w:pStyle w:val="Heading1"/>
      </w:pPr>
      <w:r>
        <w:t xml:space="preserve">Marketing Plan: Environmental Engineering Solutions for Japan Osaka (2024-2026)</w:t>
      </w:r>
    </w:p>
    <w:bookmarkStart w:id="20" w:name="executive-summary"/>
    <w:p>
      <w:pPr>
        <w:pStyle w:val="Heading2"/>
      </w:pPr>
      <w:r>
        <w:t xml:space="preserve">Executive Summary</w:t>
      </w:r>
    </w:p>
    <w:p>
      <w:pPr>
        <w:pStyle w:val="FirstParagraph"/>
      </w:pPr>
      <w:r>
        <w:t xml:space="preserve">This Marketing Plan outlines a targeted strategy to position our Environmental Engineering firm as the premier solution provider for sustainable infrastructure challenges in Osaka, Japan. As Japan's third-largest city and a global industrial hub, Osaka faces acute environmental pressures including flood risks, waste management complexities, and stringent regulatory compliance under Japanese standards (JIS). Our plan leverages deep local expertise to deliver tailored Environmental Engineer services that address Osaka's unique urban sustainability needs while adhering to Japan’s national carbon neutrality goals by 2050. This initiative targets municipal authorities, industrial conglomerates, and real estate developers across Osaka Prefecture with a 24-month roadmap to capture 15% market share in environmental consulting within the Kansai region.</w:t>
      </w:r>
    </w:p>
    <w:bookmarkEnd w:id="20"/>
    <w:bookmarkStart w:id="21" w:name="X77e14720309ef07cf2ea75790a6d4d1781658bd"/>
    <w:p>
      <w:pPr>
        <w:pStyle w:val="Heading2"/>
      </w:pPr>
      <w:r>
        <w:t xml:space="preserve">Market Analysis: Environmental Challenges in Japan Osaka</w:t>
      </w:r>
    </w:p>
    <w:p>
      <w:pPr>
        <w:pStyle w:val="FirstParagraph"/>
      </w:pPr>
      <w:r>
        <w:t xml:space="preserve">Osaka’s dense urban environment (population: 2.8 million) presents critical environmental engineering challenges requiring specialized intervention. The city experiences severe flooding during typhoon season (63% of businesses report operational disruptions annually per Osaka City 2023 Survey), faces waste management strain from manufacturing clusters, and must comply with Japan's strict Environmental Quality Standards (EQS) and Osaka Metropolitan Ordinance on Waste Reduction. The Japanese government’s "Green Growth Strategy" accelerates demand for certified Environmental Engineers capable of designing climate-resilient infrastructure. Key competitors (e.g., Kansai Environmental Co., Nippon Environ) focus on broad national services but lack Osaka-specific tactical knowledge—creating a white space for hyper-localized expertise. Crucially, Osaka City’s 2030 Carbon Neutrality Action Plan mandates 40% waste-to-energy conversion, directly aligning with our core environmental engineering capabilities.</w:t>
      </w:r>
    </w:p>
    <w:bookmarkEnd w:id="21"/>
    <w:bookmarkStart w:id="22" w:name="target-audience-value-proposition"/>
    <w:p>
      <w:pPr>
        <w:pStyle w:val="Heading2"/>
      </w:pPr>
      <w:r>
        <w:t xml:space="preserve">Target Audience &amp; Value Proposition</w:t>
      </w:r>
    </w:p>
    <w:p>
      <w:pPr>
        <w:pStyle w:val="FirstParagraph"/>
      </w:pPr>
      <w:r>
        <w:rPr>
          <w:bCs/>
          <w:b/>
        </w:rPr>
        <w:t xml:space="preserve">Primary Audience:</w:t>
      </w:r>
    </w:p>
    <w:p>
      <w:pPr>
        <w:numPr>
          <w:ilvl w:val="0"/>
          <w:numId w:val="1001"/>
        </w:numPr>
        <w:pStyle w:val="Compact"/>
      </w:pPr>
      <w:r>
        <w:rPr>
          <w:bCs/>
          <w:b/>
        </w:rPr>
        <w:t xml:space="preserve">Municipal Authorities (Osaka City Hall, Osaka Prefecture):</w:t>
      </w:r>
      <w:r>
        <w:t xml:space="preserve"> </w:t>
      </w:r>
      <w:r>
        <w:t xml:space="preserve">Seeking flood mitigation and waste management solutions for 10+ public infrastructure projects in 2024-2025.</w:t>
      </w:r>
    </w:p>
    <w:p>
      <w:pPr>
        <w:numPr>
          <w:ilvl w:val="0"/>
          <w:numId w:val="1001"/>
        </w:numPr>
        <w:pStyle w:val="Compact"/>
      </w:pPr>
      <w:r>
        <w:rPr>
          <w:bCs/>
          <w:b/>
        </w:rPr>
        <w:t xml:space="preserve">Industrial Corporations (e.g., Panasonic, Sharp plants in Suita):</w:t>
      </w:r>
      <w:r>
        <w:t xml:space="preserve"> </w:t>
      </w:r>
      <w:r>
        <w:t xml:space="preserve">Needing Environmental Engineer compliance for JIS Z 7397 standards and waste processing upgrades.</w:t>
      </w:r>
    </w:p>
    <w:p>
      <w:pPr>
        <w:numPr>
          <w:ilvl w:val="0"/>
          <w:numId w:val="1001"/>
        </w:numPr>
        <w:pStyle w:val="Compact"/>
      </w:pPr>
      <w:r>
        <w:rPr>
          <w:bCs/>
          <w:b/>
        </w:rPr>
        <w:t xml:space="preserve">Real Estate Developers (e.g., Mitsui Fudosan, Sumitomo Realty):</w:t>
      </w:r>
      <w:r>
        <w:t xml:space="preserve"> </w:t>
      </w:r>
      <w:r>
        <w:t xml:space="preserve">Prioritizing LEED-certified construction amid Osaka’s 20% annual growth in eco-urban developments.</w:t>
      </w:r>
    </w:p>
    <w:p>
      <w:pPr>
        <w:pStyle w:val="FirstParagraph"/>
      </w:pPr>
      <w:r>
        <w:rPr>
          <w:bCs/>
          <w:b/>
        </w:rPr>
        <w:t xml:space="preserve">Value Proposition:</w:t>
      </w:r>
      <w:r>
        <w:t xml:space="preserve"> </w:t>
      </w:r>
      <w:r>
        <w:t xml:space="preserve">"Precision Environmental Engineering for Osaka: Certified Engineers delivering flood-resilient infrastructure, waste-to-energy systems, and JIS-compliant solutions within Osaka’s unique regulatory landscape—reducing operational costs by 25% while accelerating compliance timelines."</w:t>
      </w:r>
    </w:p>
    <w:bookmarkEnd w:id="22"/>
    <w:bookmarkStart w:id="23" w:name="marketing-strategy-smart-goals"/>
    <w:p>
      <w:pPr>
        <w:pStyle w:val="Heading2"/>
      </w:pPr>
      <w:r>
        <w:t xml:space="preserve">Marketing Strategy &amp; SMART Goals</w:t>
      </w:r>
    </w:p>
    <w:p>
      <w:pPr>
        <w:pStyle w:val="FirstParagraph"/>
      </w:pPr>
      <w:r>
        <w:rPr>
          <w:bCs/>
          <w:b/>
        </w:rPr>
        <w:t xml:space="preserve">Core Strategy:</w:t>
      </w:r>
      <w:r>
        <w:t xml:space="preserve"> </w:t>
      </w:r>
      <w:r>
        <w:t xml:space="preserve">Position as the only Osaka-based Environmental Engineer firm with embedded knowledge of local drainage systems, historical flood patterns, and Osaka Prefecture’s permitting protocols. Emphasize "Japan-specific" expertise to differentiate from international firms.</w:t>
      </w:r>
    </w:p>
    <w:p>
      <w:pPr>
        <w:pStyle w:val="BodyText"/>
      </w:pPr>
      <w:r>
        <w:rPr>
          <w:bCs/>
          <w:b/>
        </w:rPr>
        <w:t xml:space="preserve">SMART Goals (2024-2025):</w:t>
      </w:r>
    </w:p>
    <w:p>
      <w:pPr>
        <w:numPr>
          <w:ilvl w:val="0"/>
          <w:numId w:val="1002"/>
        </w:numPr>
        <w:pStyle w:val="Compact"/>
      </w:pPr>
      <w:r>
        <w:rPr>
          <w:bCs/>
          <w:b/>
        </w:rPr>
        <w:t xml:space="preserve">Acquire 18 municipal contracts</w:t>
      </w:r>
      <w:r>
        <w:t xml:space="preserve"> </w:t>
      </w:r>
      <w:r>
        <w:t xml:space="preserve">for flood control projects in Osaka Bay coastal zones by Q3 2025.</w:t>
      </w:r>
    </w:p>
    <w:p>
      <w:pPr>
        <w:numPr>
          <w:ilvl w:val="0"/>
          <w:numId w:val="1002"/>
        </w:numPr>
        <w:pStyle w:val="Compact"/>
      </w:pPr>
      <w:r>
        <w:rPr>
          <w:bCs/>
          <w:b/>
        </w:rPr>
        <w:t xml:space="preserve">Secure 10 industrial partnerships</w:t>
      </w:r>
      <w:r>
        <w:t xml:space="preserve"> </w:t>
      </w:r>
      <w:r>
        <w:t xml:space="preserve">(e.g., manufacturing parks in Kansai Free Trade Zone) with Environmental Engineer-led waste processing upgrades.</w:t>
      </w:r>
    </w:p>
    <w:p>
      <w:pPr>
        <w:numPr>
          <w:ilvl w:val="0"/>
          <w:numId w:val="1002"/>
        </w:numPr>
        <w:pStyle w:val="Compact"/>
      </w:pPr>
      <w:r>
        <w:rPr>
          <w:bCs/>
          <w:b/>
        </w:rPr>
        <w:t xml:space="preserve">Generate 45% of leads through Osaka-specific digital channels</w:t>
      </w:r>
      <w:r>
        <w:t xml:space="preserve">, including Line Business and LinkedIn Japan campaigns.</w:t>
      </w:r>
    </w:p>
    <w:p>
      <w:pPr>
        <w:numPr>
          <w:ilvl w:val="0"/>
          <w:numId w:val="1002"/>
        </w:numPr>
        <w:pStyle w:val="Compact"/>
      </w:pPr>
      <w:r>
        <w:rPr>
          <w:bCs/>
          <w:b/>
        </w:rPr>
        <w:t xml:space="preserve">Achieve 85% client retention rate</w:t>
      </w:r>
      <w:r>
        <w:t xml:space="preserve"> </w:t>
      </w:r>
      <w:r>
        <w:t xml:space="preserve">by embedding our Environmental Engineer team within client operations for continuous compliance monitoring.</w:t>
      </w:r>
    </w:p>
    <w:bookmarkEnd w:id="23"/>
    <w:bookmarkStart w:id="24" w:name="X45c28b650db110524c11a83dad3ba236f2b2fe8"/>
    <w:p>
      <w:pPr>
        <w:pStyle w:val="Heading2"/>
      </w:pPr>
      <w:r>
        <w:t xml:space="preserve">Implementation Tactics: Osaka-First Approach</w:t>
      </w:r>
    </w:p>
    <w:p>
      <w:pPr>
        <w:pStyle w:val="FirstParagraph"/>
      </w:pPr>
      <w:r>
        <w:rPr>
          <w:bCs/>
          <w:b/>
        </w:rPr>
        <w:t xml:space="preserve">Digital Marketing (Osaka-Centric):</w:t>
      </w:r>
    </w:p>
    <w:p>
      <w:pPr>
        <w:numPr>
          <w:ilvl w:val="0"/>
          <w:numId w:val="1003"/>
        </w:numPr>
        <w:pStyle w:val="Compact"/>
      </w:pPr>
      <w:r>
        <w:rPr>
          <w:iCs/>
          <w:i/>
        </w:rPr>
        <w:t xml:space="preserve">Localized Content:</w:t>
      </w:r>
      <w:r>
        <w:t xml:space="preserve"> </w:t>
      </w:r>
      <w:r>
        <w:t xml:space="preserve">Publish case studies in Japanese on "How Our Environmental Engineer Solved Dotonbori Flooding (2023)" and "Waste-to-Energy for Osaka’s Industrial Parks" via our Osaka-focused website (www.osakaenveng.co.jp).</w:t>
      </w:r>
    </w:p>
    <w:p>
      <w:pPr>
        <w:numPr>
          <w:ilvl w:val="0"/>
          <w:numId w:val="1003"/>
        </w:numPr>
        <w:pStyle w:val="Compact"/>
      </w:pPr>
      <w:r>
        <w:rPr>
          <w:iCs/>
          <w:i/>
        </w:rPr>
        <w:t xml:space="preserve">SEO Optimization:</w:t>
      </w:r>
      <w:r>
        <w:t xml:space="preserve"> </w:t>
      </w:r>
      <w:r>
        <w:t xml:space="preserve">Target keywords like "環境エンジニア 大阪" (Environmental Engineer Osaka), "大阪 フローディング対策" (Osaka flood control) using tools like Google Trends Japan.</w:t>
      </w:r>
    </w:p>
    <w:p>
      <w:pPr>
        <w:numPr>
          <w:ilvl w:val="0"/>
          <w:numId w:val="1003"/>
        </w:numPr>
        <w:pStyle w:val="Compact"/>
      </w:pPr>
      <w:r>
        <w:rPr>
          <w:iCs/>
          <w:i/>
        </w:rPr>
        <w:t xml:space="preserve">Line Business Integration:</w:t>
      </w:r>
      <w:r>
        <w:t xml:space="preserve"> </w:t>
      </w:r>
      <w:r>
        <w:t xml:space="preserve">Host monthly Q&amp;A sessions with our lead Environmental Engineer on Line for Osaka-based businesses, addressing real-time regulatory queries.</w:t>
      </w:r>
    </w:p>
    <w:p>
      <w:pPr>
        <w:pStyle w:val="FirstParagraph"/>
      </w:pPr>
      <w:r>
        <w:rPr>
          <w:bCs/>
          <w:b/>
        </w:rPr>
        <w:t xml:space="preserve">On-Ground Engagement (Japan Osaka):</w:t>
      </w:r>
    </w:p>
    <w:p>
      <w:pPr>
        <w:numPr>
          <w:ilvl w:val="0"/>
          <w:numId w:val="1004"/>
        </w:numPr>
        <w:pStyle w:val="Compact"/>
      </w:pPr>
      <w:r>
        <w:rPr>
          <w:iCs/>
          <w:i/>
        </w:rPr>
        <w:t xml:space="preserve">Osaka Environmental Symposium Sponsorship:</w:t>
      </w:r>
      <w:r>
        <w:t xml:space="preserve"> </w:t>
      </w:r>
      <w:r>
        <w:t xml:space="preserve">Present at the 2024 Osaka Green Tech Summit (held at Kansai International Exhibition Center), highlighting our team’s role in the "Osaka River Revival Project."</w:t>
      </w:r>
    </w:p>
    <w:p>
      <w:pPr>
        <w:numPr>
          <w:ilvl w:val="0"/>
          <w:numId w:val="1004"/>
        </w:numPr>
        <w:pStyle w:val="Compact"/>
      </w:pPr>
      <w:r>
        <w:rPr>
          <w:iCs/>
          <w:i/>
        </w:rPr>
        <w:t xml:space="preserve">Partnerships with Osaka Prefecture Bureau:</w:t>
      </w:r>
      <w:r>
        <w:t xml:space="preserve"> </w:t>
      </w:r>
      <w:r>
        <w:t xml:space="preserve">Co-develop a free waste audit toolkit for SMEs, branded as "Osaka Compliance Ready," distributed through Osaka City’s Business Support Centers.</w:t>
      </w:r>
    </w:p>
    <w:p>
      <w:pPr>
        <w:numPr>
          <w:ilvl w:val="0"/>
          <w:numId w:val="1004"/>
        </w:numPr>
        <w:pStyle w:val="Compact"/>
      </w:pPr>
      <w:r>
        <w:rPr>
          <w:iCs/>
          <w:i/>
        </w:rPr>
        <w:t xml:space="preserve">Cultural Integration:</w:t>
      </w:r>
      <w:r>
        <w:t xml:space="preserve"> </w:t>
      </w:r>
      <w:r>
        <w:t xml:space="preserve">All marketing materials include kanji and comply with Japanese business etiquette (e.g., no direct sales pitches; emphasis on trust-building via kaizen principles).</w:t>
      </w:r>
    </w:p>
    <w:bookmarkEnd w:id="24"/>
    <w:bookmarkStart w:id="25" w:name="budget-allocation-2024"/>
    <w:p>
      <w:pPr>
        <w:pStyle w:val="Heading2"/>
      </w:pPr>
      <w:r>
        <w:t xml:space="preserve">Budget Allocation (2024)</w:t>
      </w:r>
    </w:p>
    <w:p>
      <w:pPr>
        <w:pStyle w:val="FirstParagraph"/>
      </w:pPr>
      <w:r>
        <w:t xml:space="preserve">Tactic</w:t>
      </w:r>
    </w:p>
    <w:p>
      <w:pPr>
        <w:pStyle w:val="BodyText"/>
      </w:pPr>
      <w:r>
        <w:t xml:space="preserve">Allocation (%)</w:t>
      </w:r>
    </w:p>
    <w:p>
      <w:pPr>
        <w:pStyle w:val="BodyText"/>
      </w:pPr>
      <w:r>
        <w:t xml:space="preserve">Osaka-Specific Impact</w:t>
      </w:r>
    </w:p>
    <w:p>
      <w:pPr>
        <w:pStyle w:val="BodyText"/>
      </w:pPr>
      <w:r>
        <w:t xml:space="preserve">Digital Campaigns (Line, LinkedIn Japan)</w:t>
      </w:r>
    </w:p>
    <w:p>
      <w:pPr>
        <w:pStyle w:val="BodyText"/>
      </w:pPr>
      <w:r>
        <w:t xml:space="preserve">35%</w:t>
      </w:r>
    </w:p>
    <w:p>
      <w:pPr>
        <w:pStyle w:val="BodyText"/>
      </w:pPr>
      <w:r>
        <w:t xml:space="preserve">Targets Osaka industrial zones via geo-fenced ads; Japanese-language content.</w:t>
      </w:r>
    </w:p>
    <w:p>
      <w:pPr>
        <w:pStyle w:val="BodyText"/>
      </w:pPr>
      <w:r>
        <w:t xml:space="preserve">Event Sponsorships (Osaka Environmental Symposia)</w:t>
      </w:r>
    </w:p>
    <w:p>
      <w:pPr>
        <w:pStyle w:val="BodyText"/>
      </w:pPr>
      <w:r>
        <w:t xml:space="preserve">25%</w:t>
      </w:r>
    </w:p>
    <w:p>
      <w:pPr>
        <w:pStyle w:val="BodyText"/>
      </w:pPr>
      <w:r>
        <w:br/>
      </w:r>
      <w:r>
        <w:rPr>
          <w:iCs/>
          <w:i/>
        </w:rPr>
        <w:t xml:space="preserve">Builds credibility with Osaka municipal decision-makers.</w:t>
      </w:r>
    </w:p>
    <w:p>
      <w:pPr>
        <w:pStyle w:val="BodyText"/>
      </w:pPr>
      <w:r>
        <w:t xml:space="preserve">Localized Content &amp; SEO</w:t>
      </w:r>
    </w:p>
    <w:p>
      <w:pPr>
        <w:pStyle w:val="BodyText"/>
      </w:pPr>
      <w:r>
        <w:t xml:space="preserve">20%</w:t>
      </w:r>
    </w:p>
    <w:p>
      <w:pPr>
        <w:pStyle w:val="BodyText"/>
      </w:pPr>
      <w:r>
        <w:t xml:space="preserve">Publishes Osaka-specific whitepapers (e.g., "Flood Risk Mapping for Namba District").</w:t>
      </w:r>
    </w:p>
    <w:p>
      <w:pPr>
        <w:pStyle w:val="BodyText"/>
      </w:pPr>
      <w:r>
        <w:t xml:space="preserve">Partnership Development (Osaka Prefecture)</w:t>
      </w:r>
    </w:p>
    <w:p>
      <w:pPr>
        <w:pStyle w:val="BodyText"/>
      </w:pPr>
      <w:r>
        <w:t xml:space="preserve">15%</w:t>
      </w:r>
    </w:p>
    <w:p>
      <w:pPr>
        <w:pStyle w:val="BodyText"/>
      </w:pPr>
      <w:r>
        <w:t xml:space="preserve">Dedicated liaison for Osaka regulatory compliance workshops.</w:t>
      </w:r>
    </w:p>
    <w:p>
      <w:pPr>
        <w:pStyle w:val="BodyText"/>
      </w:pPr>
      <w:r>
        <w:t xml:space="preserve">Contingency</w:t>
      </w:r>
    </w:p>
    <w:p>
      <w:pPr>
        <w:pStyle w:val="BodyText"/>
      </w:pPr>
      <w:r>
        <w:t xml:space="preserve">5%</w:t>
      </w:r>
    </w:p>
    <w:p>
      <w:pPr>
        <w:pStyle w:val="BodyText"/>
      </w:pPr>
      <w:r>
        <w:t xml:space="preserve">Covers unexpected Osaka-specific opportunity costs (e.g., typhoon-impacted project rescheduling).</w:t>
      </w:r>
    </w:p>
    <w:bookmarkEnd w:id="25"/>
    <w:bookmarkStart w:id="26" w:name="success-metrics-accountability"/>
    <w:p>
      <w:pPr>
        <w:pStyle w:val="Heading2"/>
      </w:pPr>
      <w:r>
        <w:t xml:space="preserve">Success Metrics &amp; Accountability</w:t>
      </w:r>
    </w:p>
    <w:p>
      <w:pPr>
        <w:pStyle w:val="FirstParagraph"/>
      </w:pPr>
      <w:r>
        <w:t xml:space="preserve">We measure success through Osaka-specific KPIs:</w:t>
      </w:r>
    </w:p>
    <w:p>
      <w:pPr>
        <w:numPr>
          <w:ilvl w:val="0"/>
          <w:numId w:val="1005"/>
        </w:numPr>
        <w:pStyle w:val="Compact"/>
      </w:pPr>
      <w:r>
        <w:rPr>
          <w:bCs/>
          <w:b/>
        </w:rPr>
        <w:t xml:space="preserve">Lead Quality:</w:t>
      </w:r>
      <w:r>
        <w:t xml:space="preserve"> </w:t>
      </w:r>
      <w:r>
        <w:t xml:space="preserve">70% of leads originate from Osaka-based businesses (tracked via IP geolocation).</w:t>
      </w:r>
    </w:p>
    <w:p>
      <w:pPr>
        <w:numPr>
          <w:ilvl w:val="0"/>
          <w:numId w:val="1005"/>
        </w:numPr>
        <w:pStyle w:val="Compact"/>
      </w:pPr>
      <w:r>
        <w:rPr>
          <w:bCs/>
          <w:b/>
        </w:rPr>
        <w:t xml:space="preserve">Regulatory Impact:</w:t>
      </w:r>
      <w:r>
        <w:t xml:space="preserve"> </w:t>
      </w:r>
      <w:r>
        <w:t xml:space="preserve">95% of client projects meet Osaka City’s 2024 Waste Management Ordinance deadlines.</w:t>
      </w:r>
    </w:p>
    <w:p>
      <w:pPr>
        <w:numPr>
          <w:ilvl w:val="0"/>
          <w:numId w:val="1005"/>
        </w:numPr>
        <w:pStyle w:val="Compact"/>
      </w:pPr>
      <w:r>
        <w:rPr>
          <w:bCs/>
          <w:b/>
        </w:rPr>
        <w:t xml:space="preserve">Cultural Alignment:</w:t>
      </w:r>
      <w:r>
        <w:t xml:space="preserve"> </w:t>
      </w:r>
      <w:r>
        <w:t xml:space="preserve">Client satisfaction scores (via post-engagement surveys) targeting ≥4.5/5 on "understanding of Osaka-specific challenges."</w:t>
      </w:r>
    </w:p>
    <w:p>
      <w:pPr>
        <w:pStyle w:val="FirstParagraph"/>
      </w:pPr>
      <w:r>
        <w:t xml:space="preserve">The Osaka Marketing Manager (a Japan-native Environmental Engineer) owns execution, reporting bi-monthly to our Tokyo HQ on KPIs tied to local market penetration. All campaigns must pass the "Osaka Relevance Test": Does this solution solve a problem uniquely experienced in Osaka?</w:t>
      </w:r>
    </w:p>
    <w:bookmarkEnd w:id="26"/>
    <w:bookmarkStart w:id="27" w:name="X4f2357da5cb82393bb5a29b5bf8eae118699352"/>
    <w:p>
      <w:pPr>
        <w:pStyle w:val="Heading2"/>
      </w:pPr>
      <w:r>
        <w:t xml:space="preserve">Conclusion: Why Japan Osaka Demands Our Environmental Engineer Expertise</w:t>
      </w:r>
    </w:p>
    <w:p>
      <w:pPr>
        <w:pStyle w:val="FirstParagraph"/>
      </w:pPr>
      <w:r>
        <w:t xml:space="preserve">Osaka is not just another market—it’s a living laboratory for environmental engineering innovation where regulatory pressure, climate vulnerability, and economic ambition collide. This Marketing Plan capitalizes on the city’s urgent need for a certified Environmental Engineer who speaks Japanese, understands Osaka’s river systems like the Yodo River basin, and navigates municipal bureaucracy with local fluency. By embedding our services within Osaka’s sustainability ecosystem—through partnerships with Osaka City authorities, industry associations like Osaka Chamber of Commerce, and hyper-localized solutions—we will establish an unassailable position as the Environmental Engineer of choice for Japan’s most dynamic urban environment. The time to act is now: With Osaka's 2030 carbon neutrality target accelerating demand, our plan ensures we deliver measurable environmental impact while capturing market leadership in Japan’s most critical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Japan Osaka</dc:title>
  <dc:creator/>
  <dc:language>en</dc:language>
  <cp:keywords/>
  <dcterms:created xsi:type="dcterms:W3CDTF">2026-07-21T09:03:38Z</dcterms:created>
  <dcterms:modified xsi:type="dcterms:W3CDTF">2026-07-21T09:03:38Z</dcterms:modified>
</cp:coreProperties>
</file>

<file path=docProps/custom.xml><?xml version="1.0" encoding="utf-8"?>
<Properties xmlns="http://schemas.openxmlformats.org/officeDocument/2006/custom-properties" xmlns:vt="http://schemas.openxmlformats.org/officeDocument/2006/docPropsVTypes"/>
</file>