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270fed41ad10aef0611ba613c45b3e973ccf5fe"/>
    <w:p>
      <w:pPr>
        <w:pStyle w:val="Heading1"/>
      </w:pPr>
      <w:r>
        <w:t xml:space="preserve">Comprehensive Marketing Plan: Environmental Engineering Solutions for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scaling an environmental engineering consultancy firm in the dynamic urban landscape of Malaysia Kuala Lumpur. As rapid urbanization intensifies environmental pressures across Southeast Asia, our specialized Environmental Engineer services address critical needs in waste management, air/water quality compliance, and sustainable infrastructure development. The plan targets corporate clients, government agencies, and real estate developers seeking certified environmental solutions aligned with Malaysia's National Green Technology Policy and KL's Smart City initiatives. We project capturing 15% market share in Kuala Lumpur's environmental engineering sector within three years through localized service delivery and digital marketing precision.</w:t>
      </w:r>
    </w:p>
    <w:bookmarkEnd w:id="20"/>
    <w:bookmarkStart w:id="21" w:name="X74737e181d8a7feb640fb81dbf9805a6265c484"/>
    <w:p>
      <w:pPr>
        <w:pStyle w:val="Heading2"/>
      </w:pPr>
      <w:r>
        <w:t xml:space="preserve">Situation Analysis: Environmental Engineering Needs in Malaysia Kuala Lumpur</w:t>
      </w:r>
    </w:p>
    <w:p>
      <w:pPr>
        <w:pStyle w:val="FirstParagraph"/>
      </w:pPr>
      <w:r>
        <w:t xml:space="preserve">Kuala Lumpur faces acute environmental challenges including hazardous waste accumulation (1.5 million tons annually), air pollution levels exceeding WHO guidelines by 300%, and drainage system overburdening during monsoon seasons. The Malaysian Ministry of Environment and Water's 2023 report identifies a critical shortage of certified Environmental Engineer professionals in KL, with only 87 licensed practitioners serving a population of 8 million. This gap presents an urgent market opportunity for specialized services. Key drivers include:</w:t>
      </w:r>
    </w:p>
    <w:p>
      <w:pPr>
        <w:numPr>
          <w:ilvl w:val="0"/>
          <w:numId w:val="1001"/>
        </w:numPr>
        <w:pStyle w:val="Compact"/>
      </w:pPr>
      <w:r>
        <w:t xml:space="preserve">Malaysia's commitment to achieving Net Zero by 2050 under the National Energy Transition Roadmap</w:t>
      </w:r>
    </w:p>
    <w:p>
      <w:pPr>
        <w:numPr>
          <w:ilvl w:val="0"/>
          <w:numId w:val="1001"/>
        </w:numPr>
        <w:pStyle w:val="Compact"/>
      </w:pPr>
      <w:r>
        <w:t xml:space="preserve">New KL City Centre development projects requiring mandatory environmental impact assessments</w:t>
      </w:r>
    </w:p>
    <w:p>
      <w:pPr>
        <w:numPr>
          <w:ilvl w:val="0"/>
          <w:numId w:val="1001"/>
        </w:numPr>
        <w:pStyle w:val="Compact"/>
      </w:pPr>
      <w:r>
        <w:t xml:space="preserve">Stricter enforcement of Environmental Quality Act 1974 by Department of Environment (DOE)</w:t>
      </w:r>
    </w:p>
    <w:bookmarkEnd w:id="21"/>
    <w:bookmarkStart w:id="22" w:name="X265d859cf94c23bf195c3ecc88262a90f74f766"/>
    <w:p>
      <w:pPr>
        <w:pStyle w:val="Heading2"/>
      </w:pPr>
      <w:r>
        <w:t xml:space="preserve">Target Market Segmentation for Environmental Engineer Services</w:t>
      </w:r>
    </w:p>
    <w:p>
      <w:pPr>
        <w:pStyle w:val="FirstParagraph"/>
      </w:pPr>
      <w:r>
        <w:t xml:space="preserve">We focus on three high-potential segments in Malaysia Kuala Lumpur:</w:t>
      </w:r>
    </w:p>
    <w:p>
      <w:pPr>
        <w:numPr>
          <w:ilvl w:val="0"/>
          <w:numId w:val="1002"/>
        </w:numPr>
        <w:pStyle w:val="Compact"/>
      </w:pPr>
      <w:r>
        <w:rPr>
          <w:bCs/>
          <w:b/>
        </w:rPr>
        <w:t xml:space="preserve">Construction &amp; Real Estate Developers:</w:t>
      </w:r>
      <w:r>
        <w:t xml:space="preserve"> </w:t>
      </w:r>
      <w:r>
        <w:t xml:space="preserve">Major players like Sime Darby Property and UDA Holdings require Environmental Engineer services for new projects under KL's Sustainable City Framework. Budget: RM 500k-2M per project.</w:t>
      </w:r>
    </w:p>
    <w:p>
      <w:pPr>
        <w:numPr>
          <w:ilvl w:val="0"/>
          <w:numId w:val="1002"/>
        </w:numPr>
        <w:pStyle w:val="Compact"/>
      </w:pPr>
      <w:r>
        <w:rPr>
          <w:bCs/>
          <w:b/>
        </w:rPr>
        <w:t xml:space="preserve">Manufacturing Industries:</w:t>
      </w:r>
      <w:r>
        <w:t xml:space="preserve"> </w:t>
      </w:r>
      <w:r>
        <w:t xml:space="preserve">Automotive (Proton, Perodua) and electronics sectors facing DOE compliance audits. 68% of KL-based manufacturers need pollution control upgrades (Malaysian Industry-Government Group for High Technology).</w:t>
      </w:r>
    </w:p>
    <w:p>
      <w:pPr>
        <w:numPr>
          <w:ilvl w:val="0"/>
          <w:numId w:val="1002"/>
        </w:numPr>
        <w:pStyle w:val="Compact"/>
      </w:pPr>
      <w:r>
        <w:rPr>
          <w:bCs/>
          <w:b/>
        </w:rPr>
        <w:t xml:space="preserve">Local Government Bodies:</w:t>
      </w:r>
      <w:r>
        <w:t xml:space="preserve"> </w:t>
      </w:r>
      <w:r>
        <w:t xml:space="preserve">Kuala Lumpur City Hall (DBKL) and Selangor State Environmental Department requiring consultancy for waste management projects like the Klang Valley Recycling Hub expansion.</w:t>
      </w:r>
    </w:p>
    <w:bookmarkEnd w:id="22"/>
    <w:bookmarkStart w:id="23" w:name="marketing-objectives"/>
    <w:p>
      <w:pPr>
        <w:pStyle w:val="Heading2"/>
      </w:pPr>
      <w:r>
        <w:t xml:space="preserve">Marketing Objectives</w:t>
      </w:r>
    </w:p>
    <w:p>
      <w:pPr>
        <w:pStyle w:val="FirstParagraph"/>
      </w:pPr>
      <w:r>
        <w:t xml:space="preserve">Within 36 months, we aim to:</w:t>
      </w:r>
    </w:p>
    <w:p>
      <w:pPr>
        <w:pStyle w:val="BodyText"/>
      </w:pPr>
      <w:r>
        <w:t xml:space="preserve">Achieve RM 8.5 million in revenue from Kuala Lumpur-based clients (15% market penetration)</w:t>
      </w:r>
    </w:p>
    <w:p>
      <w:pPr>
        <w:pStyle w:val="BodyText"/>
      </w:pPr>
      <w:r>
        <w:t xml:space="preserve">Secure 40+ contracts with Tier-1 KL corporations and government agencies</w:t>
      </w:r>
    </w:p>
    <w:p>
      <w:pPr>
        <w:pStyle w:val="BodyText"/>
      </w:pPr>
      <w:r>
        <w:t xml:space="preserve">Build brand recognition as the leading Environmental Engineer consultancy in Malaysia Kuala Lumpur through industry certifications and thought leadership</w:t>
      </w:r>
    </w:p>
    <w:bookmarkEnd w:id="23"/>
    <w:bookmarkStart w:id="28" w:name="Xe1ccc00b1d74fb065027c9328d61318ab971d2a"/>
    <w:p>
      <w:pPr>
        <w:pStyle w:val="Heading2"/>
      </w:pPr>
      <w:r>
        <w:t xml:space="preserve">Marketing Strategies: The 4Ps for Malaysia Kuala Lumpur Context</w:t>
      </w:r>
    </w:p>
    <w:bookmarkStart w:id="24" w:name="product-strategy"/>
    <w:p>
      <w:pPr>
        <w:pStyle w:val="Heading3"/>
      </w:pPr>
      <w:r>
        <w:t xml:space="preserve">Product Strategy</w:t>
      </w:r>
    </w:p>
    <w:p>
      <w:pPr>
        <w:pStyle w:val="FirstParagraph"/>
      </w:pPr>
      <w:r>
        <w:t xml:space="preserve">We offer tailored Environmental Engineer services designed specifically for Kuala Lumpur's environmental constraints:</w:t>
      </w:r>
    </w:p>
    <w:p>
      <w:pPr>
        <w:numPr>
          <w:ilvl w:val="0"/>
          <w:numId w:val="1004"/>
        </w:numPr>
        <w:pStyle w:val="Compact"/>
      </w:pPr>
      <w:r>
        <w:rPr>
          <w:bCs/>
          <w:b/>
        </w:rPr>
        <w:t xml:space="preserve">KL Waste Management Optimization:</w:t>
      </w:r>
      <w:r>
        <w:t xml:space="preserve"> </w:t>
      </w:r>
      <w:r>
        <w:t xml:space="preserve">IoT-enabled waste tracking systems addressing KL's 50% landfill saturation rate</w:t>
      </w:r>
    </w:p>
    <w:p>
      <w:pPr>
        <w:numPr>
          <w:ilvl w:val="0"/>
          <w:numId w:val="1004"/>
        </w:numPr>
        <w:pStyle w:val="Compact"/>
      </w:pPr>
      <w:r>
        <w:rPr>
          <w:bCs/>
          <w:b/>
        </w:rPr>
        <w:t xml:space="preserve">Monsoon-Resilient Drainage Solutions:</w:t>
      </w:r>
      <w:r>
        <w:t xml:space="preserve"> </w:t>
      </w:r>
      <w:r>
        <w:t xml:space="preserve">Engineering designs preventing KL's annual flood damage (RM 2.3B in 2023)</w:t>
      </w:r>
    </w:p>
    <w:p>
      <w:pPr>
        <w:numPr>
          <w:ilvl w:val="0"/>
          <w:numId w:val="1004"/>
        </w:numPr>
        <w:pStyle w:val="Compact"/>
      </w:pPr>
      <w:r>
        <w:rPr>
          <w:bCs/>
          <w:b/>
        </w:rPr>
        <w:t xml:space="preserve">DOE Compliance Certification Packages:</w:t>
      </w:r>
      <w:r>
        <w:t xml:space="preserve"> </w:t>
      </w:r>
      <w:r>
        <w:t xml:space="preserve">Pre-audit services reducing regulatory penalties for KL businesses</w:t>
      </w:r>
    </w:p>
    <w:bookmarkEnd w:id="24"/>
    <w:bookmarkStart w:id="25" w:name="pricing-strategy"/>
    <w:p>
      <w:pPr>
        <w:pStyle w:val="Heading3"/>
      </w:pPr>
      <w:r>
        <w:t xml:space="preserve">Pricing Strategy</w:t>
      </w:r>
    </w:p>
    <w:p>
      <w:pPr>
        <w:pStyle w:val="FirstParagraph"/>
      </w:pPr>
      <w:r>
        <w:t xml:space="preserve">Value-based pricing aligned with Malaysia's cost structure, avoiding undercutting while ensuring competitiveness:</w:t>
      </w:r>
    </w:p>
    <w:p>
      <w:pPr>
        <w:numPr>
          <w:ilvl w:val="0"/>
          <w:numId w:val="1005"/>
        </w:numPr>
        <w:pStyle w:val="Compact"/>
      </w:pPr>
      <w:r>
        <w:t xml:space="preserve">Standard Compliance Audit: RM 25,000 (vs. industry avg. RM 32k)</w:t>
      </w:r>
    </w:p>
    <w:p>
      <w:pPr>
        <w:numPr>
          <w:ilvl w:val="0"/>
          <w:numId w:val="1005"/>
        </w:numPr>
        <w:pStyle w:val="Compact"/>
      </w:pPr>
      <w:r>
        <w:t xml:space="preserve">Integrated Waste Management System: RM 450k (customized for KL industrial zones)</w:t>
      </w:r>
    </w:p>
    <w:p>
      <w:pPr>
        <w:numPr>
          <w:ilvl w:val="0"/>
          <w:numId w:val="1005"/>
        </w:numPr>
        <w:pStyle w:val="Compact"/>
      </w:pPr>
      <w:r>
        <w:t xml:space="preserve">Premium Smart City Solution Bundle: From RM 1.8M (includes IoT sensors for KL government projects)</w:t>
      </w:r>
    </w:p>
    <w:bookmarkEnd w:id="25"/>
    <w:bookmarkStart w:id="26" w:name="placedistribution-strategy"/>
    <w:p>
      <w:pPr>
        <w:pStyle w:val="Heading3"/>
      </w:pPr>
      <w:r>
        <w:t xml:space="preserve">Place/Distribution Strategy</w:t>
      </w:r>
    </w:p>
    <w:p>
      <w:pPr>
        <w:pStyle w:val="FirstParagraph"/>
      </w:pPr>
      <w:r>
        <w:t xml:space="preserve">Digital-first distribution with physical touchpoints in Malaysia Kuala Lumpur:</w:t>
      </w:r>
    </w:p>
    <w:p>
      <w:pPr>
        <w:numPr>
          <w:ilvl w:val="0"/>
          <w:numId w:val="1006"/>
        </w:numPr>
        <w:pStyle w:val="Compact"/>
      </w:pPr>
      <w:r>
        <w:t xml:space="preserve">Virtual consultations via our KL-based hub (Sri Petaling office) using local time zones</w:t>
      </w:r>
    </w:p>
    <w:p>
      <w:pPr>
        <w:numPr>
          <w:ilvl w:val="0"/>
          <w:numId w:val="1006"/>
        </w:numPr>
        <w:pStyle w:val="Compact"/>
      </w:pPr>
      <w:r>
        <w:t xml:space="preserve">Strategic partnerships with KL Chambers of Commerce and MIDA for lead referrals</w:t>
      </w:r>
    </w:p>
    <w:p>
      <w:pPr>
        <w:numPr>
          <w:ilvl w:val="0"/>
          <w:numId w:val="1006"/>
        </w:numPr>
        <w:pStyle w:val="Compact"/>
      </w:pPr>
      <w:r>
        <w:t xml:space="preserve">On-ground presence at key venues: Kuala Lumpur International Airport (KLIA) expo, DBKL environmental workshops</w:t>
      </w:r>
    </w:p>
    <w:bookmarkEnd w:id="26"/>
    <w:bookmarkStart w:id="27" w:name="X5a15d0ca44e720fc4889213217d411705e71bb6"/>
    <w:p>
      <w:pPr>
        <w:pStyle w:val="Heading3"/>
      </w:pPr>
      <w:r>
        <w:t xml:space="preserve">Promotion Strategy: Localized Digital &amp; Community Engagement</w:t>
      </w:r>
    </w:p>
    <w:p>
      <w:pPr>
        <w:pStyle w:val="FirstParagraph"/>
      </w:pPr>
      <w:r>
        <w:t xml:space="preserve">Leveraging Malaysia's digital landscape with culturally resonant messaging:</w:t>
      </w:r>
    </w:p>
    <w:p>
      <w:pPr>
        <w:numPr>
          <w:ilvl w:val="0"/>
          <w:numId w:val="1007"/>
        </w:numPr>
        <w:pStyle w:val="Compact"/>
      </w:pPr>
      <w:r>
        <w:rPr>
          <w:bCs/>
          <w:b/>
        </w:rPr>
        <w:t xml:space="preserve">SEO/Content Marketing:</w:t>
      </w:r>
      <w:r>
        <w:t xml:space="preserve"> </w:t>
      </w:r>
      <w:r>
        <w:t xml:space="preserve">"Environmental Engineer Guide to KL Compliance" blog series targeting Malay/English keywords (e.g., "DOE compliance Kuala Lumpur")</w:t>
      </w:r>
    </w:p>
    <w:p>
      <w:pPr>
        <w:numPr>
          <w:ilvl w:val="0"/>
          <w:numId w:val="1007"/>
        </w:numPr>
        <w:pStyle w:val="Compact"/>
      </w:pPr>
      <w:r>
        <w:rPr>
          <w:bCs/>
          <w:b/>
        </w:rPr>
        <w:t xml:space="preserve">Community Partnerships:</w:t>
      </w:r>
      <w:r>
        <w:t xml:space="preserve"> </w:t>
      </w:r>
      <w:r>
        <w:t xml:space="preserve">Sponsor KL Eco-Fest and collaborate with Universiti Malaya's Environmental Engineering Department for student recruitment</w:t>
      </w:r>
    </w:p>
    <w:p>
      <w:pPr>
        <w:numPr>
          <w:ilvl w:val="0"/>
          <w:numId w:val="1007"/>
        </w:numPr>
        <w:pStyle w:val="Compact"/>
      </w:pPr>
      <w:r>
        <w:rPr>
          <w:bCs/>
          <w:b/>
        </w:rPr>
        <w:t xml:space="preserve">Government Relations:</w:t>
      </w:r>
      <w:r>
        <w:t xml:space="preserve"> </w:t>
      </w:r>
      <w:r>
        <w:t xml:space="preserve">Co-develop training modules for DOE officers in Malaysia Kuala Lumpur, establishing us as a trusted Environmental Engineer partner</w:t>
      </w:r>
    </w:p>
    <w:p>
      <w:pPr>
        <w:numPr>
          <w:ilvl w:val="0"/>
          <w:numId w:val="1007"/>
        </w:numPr>
        <w:pStyle w:val="Compact"/>
      </w:pPr>
      <w:r>
        <w:rPr>
          <w:bCs/>
          <w:b/>
        </w:rPr>
        <w:t xml:space="preserve">Social Proof:</w:t>
      </w:r>
      <w:r>
        <w:t xml:space="preserve"> </w:t>
      </w:r>
      <w:r>
        <w:t xml:space="preserve">Case studies featuring KL-specific success metrics (e.g., "Reduced factory emissions by 45% for Petaling Jaya textile plant")</w:t>
      </w:r>
    </w:p>
    <w:bookmarkEnd w:id="27"/>
    <w:bookmarkEnd w:id="28"/>
    <w:bookmarkStart w:id="29" w:name="X615372916f42a59b3e2ec7a2a422e4cbfb2dd46"/>
    <w:p>
      <w:pPr>
        <w:pStyle w:val="Heading2"/>
      </w:pPr>
      <w:r>
        <w:t xml:space="preserve">Implementation Timeline &amp; Budget Allocation</w:t>
      </w:r>
    </w:p>
    <w:p>
      <w:pPr>
        <w:pStyle w:val="FirstParagraph"/>
      </w:pPr>
      <w:r>
        <w:rPr>
          <w:bCs/>
          <w:b/>
        </w:rPr>
        <w:t xml:space="preserve">Months 1-6:</w:t>
      </w:r>
      <w:r>
        <w:t xml:space="preserve"> </w:t>
      </w:r>
      <w:r>
        <w:t xml:space="preserve">Establish KL physical office, build Environmental Engineer team (3 certified staff), launch digital campaign targeting Malay keywords.</w:t>
      </w:r>
    </w:p>
    <w:p>
      <w:pPr>
        <w:pStyle w:val="BodyText"/>
      </w:pPr>
      <w:r>
        <w:rPr>
          <w:bCs/>
          <w:b/>
        </w:rPr>
        <w:t xml:space="preserve">Months 7-12:</w:t>
      </w:r>
      <w:r>
        <w:t xml:space="preserve"> </w:t>
      </w:r>
      <w:r>
        <w:t xml:space="preserve">Secure first 5 government contracts, initiate KL Eco-Fest sponsorship, develop DOE compliance training modules.</w:t>
      </w:r>
    </w:p>
    <w:p>
      <w:pPr>
        <w:pStyle w:val="BodyText"/>
      </w:pPr>
      <w:r>
        <w:rPr>
          <w:bCs/>
          <w:b/>
        </w:rPr>
        <w:t xml:space="preserve">Budget Breakdown: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Market Research (KL-specific)</w:t>
      </w:r>
    </w:p>
    <w:p>
      <w:pPr>
        <w:pStyle w:val="BodyText"/>
      </w:pPr>
      <w:r>
        <w:t xml:space="preserve">22%</w:t>
      </w:r>
    </w:p>
    <w:p>
      <w:pPr>
        <w:pStyle w:val="BodyText"/>
      </w:pPr>
      <w:r>
        <w:t xml:space="preserve">Cultural/Regulatory analysis of Malaysia Kuala Lumpur environment</w:t>
      </w:r>
    </w:p>
    <w:p>
      <w:pPr>
        <w:pStyle w:val="BodyText"/>
      </w:pPr>
      <w:r>
        <w:t xml:space="preserve">Digital Marketing (SEO, Social)</w:t>
      </w:r>
    </w:p>
    <w:p>
      <w:pPr>
        <w:pStyle w:val="BodyText"/>
      </w:pPr>
      <w:r>
        <w:t xml:space="preserve">35%</w:t>
      </w:r>
    </w:p>
    <w:p>
      <w:pPr>
        <w:pStyle w:val="BodyText"/>
      </w:pPr>
      <w:r>
        <w:t xml:space="preserve">Localized content for KL audience</w:t>
      </w:r>
    </w:p>
    <w:p>
      <w:pPr>
        <w:pStyle w:val="BodyText"/>
      </w:pPr>
      <w:r>
        <w:t xml:space="preserve">Total Marketing Budget:</w:t>
      </w:r>
    </w:p>
    <w:p>
      <w:pPr>
        <w:pStyle w:val="BodyText"/>
      </w:pPr>
      <w:r>
        <w:t xml:space="preserve">RM 1.4 Million</w:t>
      </w:r>
    </w:p>
    <w:p>
      <w:pPr>
        <w:pStyle w:val="BodyText"/>
      </w:pPr>
      <w:r>
        <w:t xml:space="preserve">(90% allocated to Malaysia Kuala Lumpur activities)</w:t>
      </w:r>
    </w:p>
    <w:bookmarkEnd w:id="29"/>
    <w:bookmarkStart w:id="30" w:name="Xacd1fc5aec34d1ac369390e9d6f3072ec91e8b3"/>
    <w:p>
      <w:pPr>
        <w:pStyle w:val="Heading2"/>
      </w:pPr>
      <w:r>
        <w:t xml:space="preserve">Evaluation Metrics for Environmental Engineer Service Success</w:t>
      </w:r>
    </w:p>
    <w:p>
      <w:pPr>
        <w:pStyle w:val="FirstParagraph"/>
      </w:pPr>
      <w:r>
        <w:t xml:space="preserve">We track KPIs directly measuring market penetration in Malaysia Kuala Lumpur:</w:t>
      </w:r>
    </w:p>
    <w:p>
      <w:pPr>
        <w:numPr>
          <w:ilvl w:val="0"/>
          <w:numId w:val="1008"/>
        </w:numPr>
        <w:pStyle w:val="Compact"/>
      </w:pPr>
      <w:r>
        <w:t xml:space="preserve">Lead Conversion Rate: Target 35% (from KL digital campaigns)</w:t>
      </w:r>
    </w:p>
    <w:p>
      <w:pPr>
        <w:numPr>
          <w:ilvl w:val="0"/>
          <w:numId w:val="1008"/>
        </w:numPr>
        <w:pStyle w:val="Compact"/>
      </w:pPr>
      <w:r>
        <w:t xml:space="preserve">Government Contract Acquisition: 8+ within Year 1 (DBKL, DOE)</w:t>
      </w:r>
    </w:p>
    <w:p>
      <w:pPr>
        <w:numPr>
          <w:ilvl w:val="0"/>
          <w:numId w:val="1008"/>
        </w:numPr>
        <w:pStyle w:val="Compact"/>
      </w:pPr>
      <w:r>
        <w:t xml:space="preserve">Client Retention Rate: &gt;70% for repeat Environmental Engineer services</w:t>
      </w:r>
    </w:p>
    <w:p>
      <w:pPr>
        <w:numPr>
          <w:ilvl w:val="0"/>
          <w:numId w:val="1008"/>
        </w:numPr>
        <w:pStyle w:val="Compact"/>
      </w:pPr>
      <w:r>
        <w:t xml:space="preserve">Brand Awareness Score: Achieve Top-3 recognition among KL engineering firms (Measured via SurveyMonkey Malaysia)</w:t>
      </w:r>
    </w:p>
    <w:bookmarkEnd w:id="30"/>
    <w:bookmarkStart w:id="31" w:name="Xaae8f8dc547df54bf06978682ddf468792e7156"/>
    <w:p>
      <w:pPr>
        <w:pStyle w:val="Heading2"/>
      </w:pPr>
      <w:r>
        <w:t xml:space="preserve">Conclusion: Positioning as the Premier Environmental Engineer Partner in Kuala Lumpur</w:t>
      </w:r>
    </w:p>
    <w:p>
      <w:pPr>
        <w:pStyle w:val="FirstParagraph"/>
      </w:pPr>
      <w:r>
        <w:t xml:space="preserve">This Marketing Plan strategically positions our firm as the indispensable Environmental Engineer resource for Malaysia Kuala Lumpur's sustainability journey. By embedding ourselves within KL's regulatory ecosystem and urban challenges, we transform environmental compliance from a cost into a strategic asset for clients. Every tactic—from monsoon-resilient engineering solutions to DOE partnership initiatives—demonstrates our deep understanding of Malaysia's unique environmental context. As KL accelerates toward its Smart City goals, our specialized Environmental Engineer services will become the benchmark for sustainable development in Malaysia's most dynamic city, driving measurable impact on air quality, waste reduction, and regulatory adherence across the entire Kuala Lumpur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Kuala Lumpur, Malaysia</dc:title>
  <dc:creator/>
  <dc:language>en</dc:language>
  <cp:keywords/>
  <dcterms:created xsi:type="dcterms:W3CDTF">2026-07-23T16:27:37Z</dcterms:created>
  <dcterms:modified xsi:type="dcterms:W3CDTF">2026-07-23T16:27:37Z</dcterms:modified>
</cp:coreProperties>
</file>

<file path=docProps/custom.xml><?xml version="1.0" encoding="utf-8"?>
<Properties xmlns="http://schemas.openxmlformats.org/officeDocument/2006/custom-properties" xmlns:vt="http://schemas.openxmlformats.org/officeDocument/2006/docPropsVTypes"/>
</file>