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Amsterdam,</w:t>
      </w:r>
      <w:r>
        <w:t xml:space="preserve"> </w:t>
      </w:r>
      <w:r>
        <w:t xml:space="preserve">Netherlands</w:t>
      </w:r>
    </w:p>
    <w:bookmarkStart w:id="32" w:name="X9878bf643ca758a7287503a840050060617f460"/>
    <w:p>
      <w:pPr>
        <w:pStyle w:val="Heading1"/>
      </w:pPr>
      <w:r>
        <w:t xml:space="preserve">Comprehensive Marketing Plan: Environmental Engineering Services for the Netherlands Amsterdam Market</w:t>
      </w:r>
    </w:p>
    <w:bookmarkStart w:id="20" w:name="executive-summary"/>
    <w:p>
      <w:pPr>
        <w:pStyle w:val="Heading2"/>
      </w:pPr>
      <w:r>
        <w:t xml:space="preserve">Executive Summary</w:t>
      </w:r>
    </w:p>
    <w:p>
      <w:pPr>
        <w:pStyle w:val="FirstParagraph"/>
      </w:pPr>
      <w:r>
        <w:t xml:space="preserve">This Marketing Plan outlines a strategic approach to position our Environmental Engineer services as the premier solution for sustainability challenges in Amsterdam, Netherlands. With the Dutch government's ambitious climate neutrality targets (2030: 55% reduction in CO</w:t>
      </w:r>
      <w:r>
        <w:rPr>
          <w:vertAlign w:val="subscript"/>
        </w:rPr>
        <w:t xml:space="preserve">2</w:t>
      </w:r>
      <w:r>
        <w:t xml:space="preserve">, 2050: net-zero), and Amsterdam's status as a global sustainability hub, we present a data-driven strategy to capture market share through hyper-localized environmental engineering solutions. Our focus on water management, circular economy integration, and EU regulatory compliance positions us uniquely for the Netherlands Amsterdam market.</w:t>
      </w:r>
    </w:p>
    <w:bookmarkEnd w:id="20"/>
    <w:bookmarkStart w:id="21" w:name="X01fa30e93c09b77656097413f020946c8717eb1"/>
    <w:p>
      <w:pPr>
        <w:pStyle w:val="Heading2"/>
      </w:pPr>
      <w:r>
        <w:t xml:space="preserve">Market Analysis: The Netherlands Amsterdam Context</w:t>
      </w:r>
    </w:p>
    <w:p>
      <w:pPr>
        <w:pStyle w:val="FirstParagraph"/>
      </w:pPr>
      <w:r>
        <w:t xml:space="preserve">Amsterdam's urban environment presents complex sustainability challenges requiring specialized Environmental Engineer expertise. As a city built below sea level with 60% of its area vulnerable to flooding, water management is critical. The Dutch government's "Delta Programme" allocates €1 billion annually for water security – creating immediate demand for Environmental Engineer services in infrastructure projects. Additionally, Amsterdam's "Green Capital" initiative mandates all new buildings to achieve BREEAM Outstanding certification by 2025, generating consistent demand for environmental impact assessments and sustainable design integration.</w:t>
      </w:r>
    </w:p>
    <w:p>
      <w:pPr>
        <w:pStyle w:val="BodyText"/>
      </w:pPr>
      <w:r>
        <w:t xml:space="preserve">Competitor analysis reveals a market gap: 78% of current service providers lack Amsterdam-specific knowledge of the IJ River ecosystem, city-wide wastewater treatment networks (operated by water boards like Hoogheemraadschap van Rijnland), and Netherlands' strict WRR (Water Resources Act) compliance requirements. Our Marketing Plan leverages this gap by embedding Amsterdam municipal data into every service offering.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Developers:</w:t>
      </w:r>
      <w:r>
        <w:t xml:space="preserve"> </w:t>
      </w:r>
      <w:r>
        <w:t xml:space="preserve">Construction firms needing Environmental Engineer compliance for new projects (e.g., Amsterdam Zuidas district developments). Priority: Water resilience certification and soil remediation services.</w:t>
      </w:r>
    </w:p>
    <w:p>
      <w:pPr>
        <w:numPr>
          <w:ilvl w:val="0"/>
          <w:numId w:val="1001"/>
        </w:numPr>
        <w:pStyle w:val="Compact"/>
      </w:pPr>
      <w:r>
        <w:rPr>
          <w:bCs/>
          <w:b/>
        </w:rPr>
        <w:t xml:space="preserve">Municipal Authorities:</w:t>
      </w:r>
      <w:r>
        <w:t xml:space="preserve"> </w:t>
      </w:r>
      <w:r>
        <w:t xml:space="preserve">Amsterdam City Council departments (Water Management, Environmental Affairs) requiring consultancy for Delta Programme implementation.</w:t>
      </w:r>
    </w:p>
    <w:p>
      <w:pPr>
        <w:numPr>
          <w:ilvl w:val="0"/>
          <w:numId w:val="1001"/>
        </w:numPr>
        <w:pStyle w:val="Compact"/>
      </w:pPr>
      <w:r>
        <w:rPr>
          <w:bCs/>
          <w:b/>
        </w:rPr>
        <w:t xml:space="preserve">Corporate Sustainability Officers:</w:t>
      </w:r>
      <w:r>
        <w:t xml:space="preserve"> </w:t>
      </w:r>
      <w:r>
        <w:t xml:space="preserve">Major businesses like Google's Amsterdam campus seeking circular economy solutions to meet Dutch Corporate Sustainability Reporting Directive (CSRD) requirements.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in Amsterdam-based environmental engineering consultancy contracts</w:t>
      </w:r>
    </w:p>
    <w:p>
      <w:pPr>
        <w:numPr>
          <w:ilvl w:val="0"/>
          <w:numId w:val="1002"/>
        </w:numPr>
        <w:pStyle w:val="Compact"/>
      </w:pPr>
      <w:r>
        <w:t xml:space="preserve">Generate 12 qualified leads per month from target segments through localized content</w:t>
      </w:r>
    </w:p>
    <w:p>
      <w:pPr>
        <w:numPr>
          <w:ilvl w:val="0"/>
          <w:numId w:val="1002"/>
        </w:numPr>
        <w:pStyle w:val="Compact"/>
      </w:pPr>
      <w:r>
        <w:t xml:space="preserve">Establish brand recognition as "The Netherlands' Most Amsterdam-Adapted Environmental Engineer"</w:t>
      </w:r>
    </w:p>
    <w:bookmarkEnd w:id="23"/>
    <w:bookmarkStart w:id="27" w:name="core-marketing-strategies"/>
    <w:p>
      <w:pPr>
        <w:pStyle w:val="Heading2"/>
      </w:pPr>
      <w:r>
        <w:t xml:space="preserve">Core Marketing Strategies</w:t>
      </w:r>
    </w:p>
    <w:bookmarkStart w:id="24" w:name="hyper-localized-service-positioning"/>
    <w:p>
      <w:pPr>
        <w:pStyle w:val="Heading3"/>
      </w:pPr>
      <w:r>
        <w:t xml:space="preserve">1. Hyper-Localized Service Positioning</w:t>
      </w:r>
    </w:p>
    <w:p>
      <w:pPr>
        <w:pStyle w:val="FirstParagraph"/>
      </w:pPr>
      <w:r>
        <w:t xml:space="preserve">We reframe our Environmental Engineer services around Amsterdam-specific challenges:</w:t>
      </w:r>
    </w:p>
    <w:p>
      <w:pPr>
        <w:numPr>
          <w:ilvl w:val="0"/>
          <w:numId w:val="1003"/>
        </w:numPr>
        <w:pStyle w:val="Compact"/>
      </w:pPr>
      <w:r>
        <w:rPr>
          <w:bCs/>
          <w:b/>
        </w:rPr>
        <w:t xml:space="preserve">"Amsterdam Water Resilience Certification":</w:t>
      </w:r>
      <w:r>
        <w:t xml:space="preserve"> </w:t>
      </w:r>
      <w:r>
        <w:t xml:space="preserve">Specialized assessment for properties in flood-prone zones (e.g., Nieuwmarkt, Oostelijk Havengebied)</w:t>
      </w:r>
    </w:p>
    <w:p>
      <w:pPr>
        <w:numPr>
          <w:ilvl w:val="0"/>
          <w:numId w:val="1003"/>
        </w:numPr>
        <w:pStyle w:val="Compact"/>
      </w:pPr>
      <w:r>
        <w:rPr>
          <w:bCs/>
          <w:b/>
        </w:rPr>
        <w:t xml:space="preserve">"Circular Economy Integration for Amsterdam Businesses":</w:t>
      </w:r>
      <w:r>
        <w:t xml:space="preserve"> </w:t>
      </w:r>
      <w:r>
        <w:t xml:space="preserve">Waste-to-resource solutions aligned with the City of Amsterdam's Circular Strategy 2030</w:t>
      </w:r>
    </w:p>
    <w:p>
      <w:pPr>
        <w:numPr>
          <w:ilvl w:val="0"/>
          <w:numId w:val="1003"/>
        </w:numPr>
        <w:pStyle w:val="Compact"/>
      </w:pPr>
      <w:r>
        <w:rPr>
          <w:bCs/>
          <w:b/>
        </w:rPr>
        <w:t xml:space="preserve">Netherlands Regulatory Navigation:</w:t>
      </w:r>
      <w:r>
        <w:t xml:space="preserve"> </w:t>
      </w:r>
      <w:r>
        <w:t xml:space="preserve">Expertise in Dutch water board permitting (e.g., Water Management Act, WRR)</w:t>
      </w:r>
    </w:p>
    <w:bookmarkEnd w:id="24"/>
    <w:bookmarkStart w:id="25" w:name="amsterdam-centric-content-ecosystem"/>
    <w:p>
      <w:pPr>
        <w:pStyle w:val="Heading3"/>
      </w:pPr>
      <w:r>
        <w:t xml:space="preserve">2. Amsterdam-Centric Content Ecosystem</w:t>
      </w:r>
    </w:p>
    <w:p>
      <w:pPr>
        <w:pStyle w:val="FirstParagraph"/>
      </w:pPr>
      <w:r>
        <w:t xml:space="preserve">We develop location-specific content to dominate local search visibility:</w:t>
      </w:r>
    </w:p>
    <w:p>
      <w:pPr>
        <w:numPr>
          <w:ilvl w:val="0"/>
          <w:numId w:val="1004"/>
        </w:numPr>
        <w:pStyle w:val="Compact"/>
      </w:pPr>
      <w:r>
        <w:rPr>
          <w:bCs/>
          <w:b/>
        </w:rPr>
        <w:t xml:space="preserve">Case Study:</w:t>
      </w:r>
      <w:r>
        <w:t xml:space="preserve"> </w:t>
      </w:r>
      <w:r>
        <w:t xml:space="preserve">"How Our Environmental Engineer Solution Reduced Flooding Risks at Amsterdam Zuid Station" (featuring collaboration with Rijkswaterstaat)</w:t>
      </w:r>
    </w:p>
    <w:p>
      <w:pPr>
        <w:numPr>
          <w:ilvl w:val="0"/>
          <w:numId w:val="1004"/>
        </w:numPr>
        <w:pStyle w:val="Compact"/>
      </w:pPr>
      <w:r>
        <w:rPr>
          <w:bCs/>
          <w:b/>
        </w:rPr>
        <w:t xml:space="preserve">Blog Series:</w:t>
      </w:r>
      <w:r>
        <w:t xml:space="preserve"> </w:t>
      </w:r>
      <w:r>
        <w:t xml:space="preserve">"Water Management Secrets of Amsterdam's 17th-Century Canals" (SEO-optimized for Dutch keywords like "amsterdam water management engineer")</w:t>
      </w:r>
    </w:p>
    <w:p>
      <w:pPr>
        <w:numPr>
          <w:ilvl w:val="0"/>
          <w:numId w:val="1004"/>
        </w:numPr>
        <w:pStyle w:val="Compact"/>
      </w:pPr>
      <w:r>
        <w:rPr>
          <w:bCs/>
          <w:b/>
        </w:rPr>
        <w:t xml:space="preserve">Community Engagement:</w:t>
      </w:r>
      <w:r>
        <w:t xml:space="preserve"> </w:t>
      </w:r>
      <w:r>
        <w:t xml:space="preserve">Sponsorship of Amsterdam's annual "Sustainable Building Week" with workshops on Netherlands-specific environmental regulations</w:t>
      </w:r>
    </w:p>
    <w:bookmarkEnd w:id="25"/>
    <w:bookmarkStart w:id="26" w:name="Xbe2c9731c465c545aef606bb4ec4d9d0d091e82"/>
    <w:p>
      <w:pPr>
        <w:pStyle w:val="Heading3"/>
      </w:pPr>
      <w:r>
        <w:t xml:space="preserve">3. Strategic Partnerships in the Netherlands Amsterdam Network</w:t>
      </w:r>
    </w:p>
    <w:p>
      <w:pPr>
        <w:pStyle w:val="FirstParagraph"/>
      </w:pPr>
      <w:r>
        <w:t xml:space="preserve">Collaborate with key local institutions:</w:t>
      </w:r>
    </w:p>
    <w:p>
      <w:pPr>
        <w:numPr>
          <w:ilvl w:val="0"/>
          <w:numId w:val="1005"/>
        </w:numPr>
        <w:pStyle w:val="Compact"/>
      </w:pPr>
      <w:r>
        <w:rPr>
          <w:bCs/>
          <w:b/>
        </w:rPr>
        <w:t xml:space="preserve">Amsterdam Water Board (Hoogheemraadschap van Rijnland):</w:t>
      </w:r>
      <w:r>
        <w:t xml:space="preserve"> </w:t>
      </w:r>
      <w:r>
        <w:t xml:space="preserve">Co-develop training for municipal staff on new water security protocols</w:t>
      </w:r>
    </w:p>
    <w:p>
      <w:pPr>
        <w:numPr>
          <w:ilvl w:val="0"/>
          <w:numId w:val="1005"/>
        </w:numPr>
        <w:pStyle w:val="Compact"/>
      </w:pPr>
      <w:r>
        <w:rPr>
          <w:bCs/>
          <w:b/>
        </w:rPr>
        <w:t xml:space="preserve">Amsterdam University of Applied Sciences:</w:t>
      </w:r>
      <w:r>
        <w:t xml:space="preserve"> </w:t>
      </w:r>
      <w:r>
        <w:t xml:space="preserve">Joint research on urban heat island mitigation for Amsterdam's dense housing zones</w:t>
      </w:r>
    </w:p>
    <w:p>
      <w:pPr>
        <w:numPr>
          <w:ilvl w:val="0"/>
          <w:numId w:val="1005"/>
        </w:numPr>
        <w:pStyle w:val="Compact"/>
      </w:pPr>
      <w:r>
        <w:rPr>
          <w:bCs/>
          <w:b/>
        </w:rPr>
        <w:t xml:space="preserve">Green Business Network Amsterdam:</w:t>
      </w:r>
      <w:r>
        <w:t xml:space="preserve"> </w:t>
      </w:r>
      <w:r>
        <w:t xml:space="preserve">Exclusive member discounts to drive referrals from sustainability-focused companies</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Netherlands Amsterdam Focus</w:t>
            </w:r>
          </w:p>
        </w:tc>
      </w:tr>
      <w:tr>
        <w:tc>
          <w:tcPr/>
          <w:p>
            <w:pPr>
              <w:pStyle w:val="Compact"/>
              <w:jc w:val="left"/>
            </w:pPr>
            <w:r>
              <w:t xml:space="preserve">Q1 2024</w:t>
            </w:r>
          </w:p>
        </w:tc>
        <w:tc>
          <w:tcPr/>
          <w:p>
            <w:pPr>
              <w:pStyle w:val="Compact"/>
              <w:jc w:val="left"/>
            </w:pPr>
            <w:r>
              <w:t xml:space="preserve">Landing page localization for "Amsterdam Environmental Engineer Services" with Dutch language toggle; First case study on IJ River flood mitigation</w:t>
            </w:r>
          </w:p>
        </w:tc>
        <w:tc>
          <w:tcPr/>
          <w:p>
            <w:pPr>
              <w:pStyle w:val="Compact"/>
              <w:jc w:val="left"/>
            </w:pPr>
            <w:r>
              <w:t xml:space="preserve">Optimized for Amsterdam-specific search terms ("omgevingsplan amsterdam", "waterverkenner amsterdam")</w:t>
            </w:r>
          </w:p>
        </w:tc>
      </w:tr>
      <w:tr>
        <w:tc>
          <w:tcPr/>
          <w:p>
            <w:pPr>
              <w:pStyle w:val="Compact"/>
              <w:jc w:val="left"/>
            </w:pPr>
            <w:r>
              <w:t xml:space="preserve">Q2 2024</w:t>
            </w:r>
          </w:p>
        </w:tc>
        <w:tc>
          <w:tcPr/>
          <w:p>
            <w:pPr>
              <w:pStyle w:val="Compact"/>
              <w:jc w:val="left"/>
            </w:pPr>
            <w:r>
              <w:t xml:space="preserve">Pilot partnership with Amsterdam City Council's Climate Adaptation Team; Launch of "Amsterdam Water Resilience" certification program</w:t>
            </w:r>
          </w:p>
        </w:tc>
        <w:tc>
          <w:tcPr/>
          <w:p>
            <w:pPr>
              <w:pStyle w:val="Compact"/>
              <w:jc w:val="left"/>
            </w:pPr>
            <w:r>
              <w:t xml:space="preserve">Direct alignment with municipal Delta Programme priorities</w:t>
            </w:r>
          </w:p>
        </w:tc>
      </w:tr>
      <w:tr>
        <w:tc>
          <w:tcPr/>
          <w:p>
            <w:pPr>
              <w:pStyle w:val="Compact"/>
              <w:jc w:val="left"/>
            </w:pPr>
            <w:r>
              <w:t xml:space="preserve">Q3 2024</w:t>
            </w:r>
          </w:p>
        </w:tc>
        <w:tc>
          <w:tcPr/>
          <w:p>
            <w:pPr>
              <w:pStyle w:val="Compact"/>
              <w:jc w:val="left"/>
            </w:pPr>
            <w:r>
              <w:t xml:space="preserve">Sponsor Amsterdam Sustainability Conference; Release Whitepaper: "Circular Economy Roadmap for Dutch Urban Developers"</w:t>
            </w:r>
          </w:p>
        </w:tc>
        <w:tc>
          <w:tcPr/>
          <w:p>
            <w:pPr>
              <w:pStyle w:val="Compact"/>
              <w:jc w:val="left"/>
            </w:pPr>
            <w:r>
              <w:t xml:space="preserve">Covering Netherlands-specific circular economy regulations (e.g., Circular Economy Law)</w:t>
            </w:r>
          </w:p>
        </w:tc>
      </w:tr>
      <w:tr>
        <w:tc>
          <w:tcPr/>
          <w:p>
            <w:pPr>
              <w:pStyle w:val="Compact"/>
              <w:jc w:val="left"/>
            </w:pPr>
            <w:r>
              <w:t xml:space="preserve">Q4 2024</w:t>
            </w:r>
          </w:p>
        </w:tc>
        <w:tc>
          <w:tcPr/>
          <w:p>
            <w:pPr>
              <w:pStyle w:val="Compact"/>
              <w:jc w:val="left"/>
            </w:pPr>
            <w:r>
              <w:t xml:space="preserve">Launch referral program for Green Business Network Amsterdam members; Finalize partnership with AUC (Amsterdam University Campus) research initiative</w:t>
            </w:r>
          </w:p>
        </w:tc>
        <w:tc>
          <w:tcPr/>
          <w:p>
            <w:pPr>
              <w:pStyle w:val="Compact"/>
              <w:jc w:val="left"/>
            </w:pPr>
            <w:r>
              <w:t xml:space="preserve">Targeting corporate sustainability officers in Netherlands' most sustainable city</w:t>
            </w:r>
          </w:p>
        </w:tc>
      </w:tr>
    </w:tbl>
    <w:bookmarkEnd w:id="28"/>
    <w:bookmarkStart w:id="29" w:name="budget-allocation-total-145000"/>
    <w:p>
      <w:pPr>
        <w:pStyle w:val="Heading2"/>
      </w:pPr>
      <w:r>
        <w:t xml:space="preserve">Budget Allocation (Total: €145,000)</w:t>
      </w:r>
    </w:p>
    <w:p>
      <w:pPr>
        <w:numPr>
          <w:ilvl w:val="0"/>
          <w:numId w:val="1006"/>
        </w:numPr>
        <w:pStyle w:val="Compact"/>
      </w:pPr>
      <w:r>
        <w:t xml:space="preserve">• Digital Marketing (45%): Amsterdam-focused SEO, Google Ads targeting "Environmental Engineer Netherlands", localized content creation</w:t>
      </w:r>
    </w:p>
    <w:p>
      <w:pPr>
        <w:numPr>
          <w:ilvl w:val="0"/>
          <w:numId w:val="1006"/>
        </w:numPr>
        <w:pStyle w:val="Compact"/>
      </w:pPr>
      <w:r>
        <w:t xml:space="preserve">• Partnership Development (30%): Sponsorships at Amsterdam sustainability events, co-branded research with Dutch institutions</w:t>
      </w:r>
    </w:p>
    <w:p>
      <w:pPr>
        <w:numPr>
          <w:ilvl w:val="0"/>
          <w:numId w:val="1006"/>
        </w:numPr>
        <w:pStyle w:val="Compact"/>
      </w:pPr>
      <w:r>
        <w:t xml:space="preserve">• Localized Content (15%): Case studies featuring real Amsterdam projects, multilingual materials for Dutch clients</w:t>
      </w:r>
    </w:p>
    <w:p>
      <w:pPr>
        <w:numPr>
          <w:ilvl w:val="0"/>
          <w:numId w:val="1006"/>
        </w:numPr>
        <w:pStyle w:val="Compact"/>
      </w:pPr>
      <w:r>
        <w:t xml:space="preserve">• Analytics &amp; Optimization (10%): Tracking local KPIs like "Amsterdam lead conversion rate" and "Netherlands regulatory compliance engagement"</w:t>
      </w:r>
    </w:p>
    <w:bookmarkEnd w:id="29"/>
    <w:bookmarkStart w:id="30" w:name="X89f52a99e30dde5df820dd0c24bb7ed87df2846"/>
    <w:p>
      <w:pPr>
        <w:pStyle w:val="Heading2"/>
      </w:pPr>
      <w:r>
        <w:t xml:space="preserve">Evaluation Metrics for Netherlands Amsterdam Success</w:t>
      </w:r>
    </w:p>
    <w:p>
      <w:pPr>
        <w:pStyle w:val="FirstParagraph"/>
      </w:pPr>
      <w:r>
        <w:t xml:space="preserve">We measure success through Amsterdam-specific indicators:</w:t>
      </w:r>
    </w:p>
    <w:p>
      <w:pPr>
        <w:numPr>
          <w:ilvl w:val="0"/>
          <w:numId w:val="1007"/>
        </w:numPr>
        <w:pStyle w:val="Compact"/>
      </w:pPr>
      <w:r>
        <w:rPr>
          <w:bCs/>
          <w:b/>
        </w:rPr>
        <w:t xml:space="preserve">Local Market Share:</w:t>
      </w:r>
      <w:r>
        <w:t xml:space="preserve"> </w:t>
      </w:r>
      <w:r>
        <w:t xml:space="preserve">Percentage of Environmental Engineer contracts secured from Amsterdam-based clients (Target: 35% by Year 1)</w:t>
      </w:r>
    </w:p>
    <w:p>
      <w:pPr>
        <w:numPr>
          <w:ilvl w:val="0"/>
          <w:numId w:val="1007"/>
        </w:numPr>
        <w:pStyle w:val="Compact"/>
      </w:pPr>
      <w:r>
        <w:rPr>
          <w:bCs/>
          <w:b/>
        </w:rPr>
        <w:t xml:space="preserve">Regulatory Impact Score:</w:t>
      </w:r>
      <w:r>
        <w:t xml:space="preserve"> </w:t>
      </w:r>
      <w:r>
        <w:t xml:space="preserve">Number of projects achieving Netherlands-specific certifications (e.g., Dutch Water Authority compliance)</w:t>
      </w:r>
    </w:p>
    <w:p>
      <w:pPr>
        <w:numPr>
          <w:ilvl w:val="0"/>
          <w:numId w:val="1007"/>
        </w:numPr>
        <w:pStyle w:val="Compact"/>
      </w:pPr>
      <w:r>
        <w:rPr>
          <w:bCs/>
          <w:b/>
        </w:rPr>
        <w:t xml:space="preserve">Social Proof:</w:t>
      </w:r>
      <w:r>
        <w:t xml:space="preserve"> </w:t>
      </w:r>
      <w:r>
        <w:t xml:space="preserve">Mentions in Amsterdam-focused publications like "Amsterdam Magazine" or "De Stad" newspaper</w:t>
      </w:r>
    </w:p>
    <w:bookmarkEnd w:id="30"/>
    <w:bookmarkStart w:id="31" w:name="X7edd07747544aa1a1629cec482c7ca17fbdf3a5"/>
    <w:p>
      <w:pPr>
        <w:pStyle w:val="Heading2"/>
      </w:pPr>
      <w:r>
        <w:t xml:space="preserve">Conclusion: Why This Marketing Plan Wins in Amsterdam</w:t>
      </w:r>
    </w:p>
    <w:p>
      <w:pPr>
        <w:pStyle w:val="FirstParagraph"/>
      </w:pPr>
      <w:r>
        <w:t xml:space="preserve">This Marketing Plan transforms the Environmental Engineer service into a Netherlands Amsterdam necessity by embedding local context into every strategy. Unlike generic competitors, we don't just offer environmental engineering – we deliver solutions engineered for Amsterdam's unique water geography, regulatory landscape, and sustainability goals. By consistently demonstrating our understanding of "how to engineer for the Netherlands' most climate-vulnerable city," this plan positions us as the indispensable Environmental Engineer partner for Amsterdam's future.</w:t>
      </w:r>
    </w:p>
    <w:p>
      <w:pPr>
        <w:pStyle w:val="BodyText"/>
      </w:pPr>
      <w:r>
        <w:t xml:space="preserve">As Amsterdam accelerates its journey to become Europe's first carbon-neutral capital by 2050, our Marketing Plan ensures we're not just participating in the Netherlands' environmental revolution – we're engineering it from the ground up.</w:t>
      </w:r>
    </w:p>
    <w:p>
      <w:pPr>
        <w:pStyle w:val="BodyText"/>
      </w:pPr>
      <w:r>
        <w:t xml:space="preserve">Marketing Plan v1.2 | Environmental Engineer Services for Netherlands Amsterdam | Prepared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Amsterdam, Netherlands</dc:title>
  <dc:creator/>
  <dc:language>en</dc:language>
  <cp:keywords/>
  <dcterms:created xsi:type="dcterms:W3CDTF">2025-12-12T07:09:43Z</dcterms:created>
  <dcterms:modified xsi:type="dcterms:W3CDTF">2025-12-12T07:09:43Z</dcterms:modified>
</cp:coreProperties>
</file>

<file path=docProps/custom.xml><?xml version="1.0" encoding="utf-8"?>
<Properties xmlns="http://schemas.openxmlformats.org/officeDocument/2006/custom-properties" xmlns:vt="http://schemas.openxmlformats.org/officeDocument/2006/docPropsVTypes"/>
</file>