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d35fdc47ca3efd3b03c4fa9da2e0f99c7504e13"/>
    <w:p>
      <w:pPr>
        <w:pStyle w:val="Heading1"/>
      </w:pPr>
      <w:r>
        <w:t xml:space="preserve">Comprehensive Marketing Plan for Environmental Engineer Services in New Zealand Wellington</w:t>
      </w:r>
    </w:p>
    <w:bookmarkStart w:id="20" w:name="executive-summary"/>
    <w:p>
      <w:pPr>
        <w:pStyle w:val="Heading2"/>
      </w:pPr>
      <w:r>
        <w:t xml:space="preserve">Executive Summary</w:t>
      </w:r>
    </w:p>
    <w:p>
      <w:pPr>
        <w:pStyle w:val="FirstParagraph"/>
      </w:pPr>
      <w:r>
        <w:t xml:space="preserve">This Marketing Plan details the strategic approach for positioning an independent Environmental Engineer as the premier sustainability solutions provider in New Zealand Wellington. With Wellington's unique environmental challenges—including coastal erosion, seismic risks, and dense urban development—this plan outlines how our specialized services will address critical local needs while building market leadership. The strategy focuses on delivering compliance-driven solutions aligned with New Zealand’s Resource Management Act 1991 and the Wellington City Council’s climate action goals. We project capturing 25% of the commercial environmental consulting market in Wellington within three years through targeted outreach and value-based positioning.</w:t>
      </w:r>
    </w:p>
    <w:bookmarkEnd w:id="20"/>
    <w:bookmarkStart w:id="21" w:name="X4852a15ddac2d239e505c0ad206ea44031ada93"/>
    <w:p>
      <w:pPr>
        <w:pStyle w:val="Heading2"/>
      </w:pPr>
      <w:r>
        <w:t xml:space="preserve">Market Analysis: Wellington's Environmental Landscape</w:t>
      </w:r>
    </w:p>
    <w:p>
      <w:pPr>
        <w:pStyle w:val="FirstParagraph"/>
      </w:pPr>
      <w:r>
        <w:t xml:space="preserve">New Zealand Wellington presents a distinct market for Environmental Engineer services due to its geographical vulnerabilities and regulatory demands. As the nation’s capital city, Wellington faces accelerated pressure from climate change impacts: 40% of coastal assets require erosion management (Wellington City Council, 2023), while rapid urbanization increases stormwater runoff challenges. The Resource Management Act mandates all development projects to undergo environmental impact assessments—a requirement creating consistent demand for qualified Environmental Engineers. Competitor analysis reveals only three local firms currently specializing in Wellington-specific coastal and seismic solutions, leaving a significant gap in tailored service delivery.</w:t>
      </w:r>
    </w:p>
    <w:p>
      <w:pPr>
        <w:pStyle w:val="BodyText"/>
      </w:pPr>
      <w:r>
        <w:t xml:space="preserve">Key trends amplifying opportunity include:</w:t>
      </w:r>
    </w:p>
    <w:p>
      <w:pPr>
        <w:numPr>
          <w:ilvl w:val="0"/>
          <w:numId w:val="1001"/>
        </w:numPr>
        <w:pStyle w:val="Compact"/>
      </w:pPr>
      <w:r>
        <w:t xml:space="preserve">The Wellington 2050 Climate Action Plan targeting net-zero emissions by 2050</w:t>
      </w:r>
    </w:p>
    <w:p>
      <w:pPr>
        <w:numPr>
          <w:ilvl w:val="0"/>
          <w:numId w:val="1001"/>
        </w:numPr>
        <w:pStyle w:val="Compact"/>
      </w:pPr>
      <w:r>
        <w:t xml:space="preserve">Increased funding for green infrastructure ($187 million allocated to Wellington coastal projects in 2023)</w:t>
      </w:r>
    </w:p>
    <w:p>
      <w:pPr>
        <w:numPr>
          <w:ilvl w:val="0"/>
          <w:numId w:val="1001"/>
        </w:numPr>
        <w:pStyle w:val="Compact"/>
      </w:pPr>
      <w:r>
        <w:t xml:space="preserve">High demand from developers seeking RMA compliance amid housing construction booms</w:t>
      </w:r>
    </w:p>
    <w:bookmarkEnd w:id="21"/>
    <w:bookmarkStart w:id="22" w:name="target-audience-segmentation"/>
    <w:p>
      <w:pPr>
        <w:pStyle w:val="Heading2"/>
      </w:pPr>
      <w:r>
        <w:t xml:space="preserve">Target Audience Segmentation</w:t>
      </w:r>
    </w:p>
    <w:p>
      <w:pPr>
        <w:pStyle w:val="FirstParagraph"/>
      </w:pPr>
      <w:r>
        <w:t xml:space="preserve">Our marketing strategy focuses on three priority segments within New Zealand Wellington:</w:t>
      </w:r>
    </w:p>
    <w:p>
      <w:pPr>
        <w:numPr>
          <w:ilvl w:val="0"/>
          <w:numId w:val="1002"/>
        </w:numPr>
        <w:pStyle w:val="Compact"/>
      </w:pPr>
      <w:r>
        <w:rPr>
          <w:bCs/>
          <w:b/>
        </w:rPr>
        <w:t xml:space="preserve">Commercial Developers</w:t>
      </w:r>
      <w:r>
        <w:t xml:space="preserve">: Construction firms seeking RMA-compliant stormwater management and erosion control for projects in waterfront zones (e.g., Te Aro, Miramar). They prioritize cost-effective solutions that prevent regulatory delays.</w:t>
      </w:r>
    </w:p>
    <w:p>
      <w:pPr>
        <w:numPr>
          <w:ilvl w:val="0"/>
          <w:numId w:val="1002"/>
        </w:numPr>
        <w:pStyle w:val="Compact"/>
      </w:pPr>
      <w:r>
        <w:rPr>
          <w:bCs/>
          <w:b/>
        </w:rPr>
        <w:t xml:space="preserve">Municipal Authorities</w:t>
      </w:r>
      <w:r>
        <w:t xml:space="preserve">: Wellington City Council departments responsible for coastal resilience and infrastructure. Key decision-makers include Infrastructure Managers at the Council’s Environmental Services division, requiring data-driven proposals for budget approvals.</w:t>
      </w:r>
    </w:p>
    <w:p>
      <w:pPr>
        <w:numPr>
          <w:ilvl w:val="0"/>
          <w:numId w:val="1002"/>
        </w:numPr>
        <w:pStyle w:val="Compact"/>
      </w:pPr>
      <w:r>
        <w:rPr>
          <w:bCs/>
          <w:b/>
        </w:rPr>
        <w:t xml:space="preserve">Industrial Clients</w:t>
      </w:r>
      <w:r>
        <w:t xml:space="preserve">: Manufacturing businesses in Petone and Hutt Valley needing hazardous material management plans to comply with EMA regulations, particularly post-earthquake facility reconfigurations.</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Achieve 75% recognition among Wellington commercial developers within 18 months via targeted industry engagement.</w:t>
      </w:r>
    </w:p>
    <w:p>
      <w:pPr>
        <w:numPr>
          <w:ilvl w:val="0"/>
          <w:numId w:val="1003"/>
        </w:numPr>
        <w:pStyle w:val="Compact"/>
      </w:pPr>
      <w:r>
        <w:rPr>
          <w:bCs/>
          <w:b/>
        </w:rPr>
        <w:t xml:space="preserve">Market Positioning</w:t>
      </w:r>
      <w:r>
        <w:t xml:space="preserve">: Establish the Environmental Engineer brand as synonymous with "Wellington-specific coastal resilience solutions" through thought leadership.</w:t>
      </w:r>
    </w:p>
    <w:bookmarkEnd w:id="23"/>
    <w:bookmarkStart w:id="28" w:name="marketing-strategies-tactics"/>
    <w:p>
      <w:pPr>
        <w:pStyle w:val="Heading2"/>
      </w:pPr>
      <w:r>
        <w:t xml:space="preserve">Marketing Strategies &amp; Tactics</w:t>
      </w:r>
    </w:p>
    <w:p>
      <w:pPr>
        <w:pStyle w:val="FirstParagraph"/>
      </w:pPr>
      <w:r>
        <w:t xml:space="preserve">Our approach integrates digital precision with hyper-local engagement:</w:t>
      </w:r>
    </w:p>
    <w:bookmarkStart w:id="24" w:name="Xff4f07ba28b899cd16e003aa5069b169c9ff5be"/>
    <w:p>
      <w:pPr>
        <w:pStyle w:val="Heading3"/>
      </w:pPr>
      <w:r>
        <w:t xml:space="preserve">1. Content Marketing Focused on Wellington Context</w:t>
      </w:r>
    </w:p>
    <w:p>
      <w:pPr>
        <w:pStyle w:val="FirstParagraph"/>
      </w:pPr>
      <w:r>
        <w:t xml:space="preserve">Develop region-specific case studies demonstrating solutions for local challenges:</w:t>
      </w:r>
      <w:r>
        <w:t xml:space="preserve"> </w:t>
      </w:r>
      <w:r>
        <w:t xml:space="preserve">• "Managing Coastal Erosion at Oriental Bay: A 2023 Wellington Case Study"</w:t>
      </w:r>
      <w:r>
        <w:t xml:space="preserve"> </w:t>
      </w:r>
      <w:r>
        <w:t xml:space="preserve">• "RMA Compliance Framework for Miramar Housing Developments"</w:t>
      </w:r>
      <w:r>
        <w:t xml:space="preserve"> </w:t>
      </w:r>
      <w:r>
        <w:t xml:space="preserve">These will be published on our website with embedded videos of site assessments and client testimonials, emphasizing New Zealand Wellington’s unique geography. SEO keywords will target phrases like "environmental engineer Wellington coastal" and "RMA consultant Capital Region".</w:t>
      </w:r>
    </w:p>
    <w:bookmarkEnd w:id="24"/>
    <w:bookmarkStart w:id="25" w:name="Xcf28b194334855d84968175b380e1cd385d3b8d"/>
    <w:p>
      <w:pPr>
        <w:pStyle w:val="Heading3"/>
      </w:pPr>
      <w:r>
        <w:t xml:space="preserve">2. Strategic Partnerships with Wellington Institutions</w:t>
      </w:r>
    </w:p>
    <w:p>
      <w:pPr>
        <w:pStyle w:val="FirstParagraph"/>
      </w:pPr>
      <w:r>
        <w:t xml:space="preserve">Cultivate alliances with:</w:t>
      </w:r>
      <w:r>
        <w:t xml:space="preserve"> </w:t>
      </w:r>
      <w:r>
        <w:t xml:space="preserve">• University of Otago’s Environmental Engineering department (for student placements and research collaboration)</w:t>
      </w:r>
      <w:r>
        <w:t xml:space="preserve"> </w:t>
      </w:r>
      <w:r>
        <w:t xml:space="preserve">• Wellington Chamber of Commerce (sponsored workshops on "Climate-Resilient Construction")</w:t>
      </w:r>
      <w:r>
        <w:t xml:space="preserve"> </w:t>
      </w:r>
      <w:r>
        <w:t xml:space="preserve">• Earthquake Commission (EQC) for post-disaster environmental assessments—directly addressing Wellington’s seismic vulnerability.</w:t>
      </w:r>
    </w:p>
    <w:bookmarkEnd w:id="25"/>
    <w:bookmarkStart w:id="26" w:name="localized-digital-community-engagement"/>
    <w:p>
      <w:pPr>
        <w:pStyle w:val="Heading3"/>
      </w:pPr>
      <w:r>
        <w:t xml:space="preserve">3. Localized Digital &amp; Community Engagement</w:t>
      </w:r>
    </w:p>
    <w:p>
      <w:pPr>
        <w:pStyle w:val="FirstParagraph"/>
      </w:pPr>
      <w:r>
        <w:t xml:space="preserve">Deploy geo-targeted campaigns within 10km of Wellington CBD, featuring:</w:t>
      </w:r>
      <w:r>
        <w:t xml:space="preserve"> </w:t>
      </w:r>
      <w:r>
        <w:t xml:space="preserve">• LinkedIn ads targeting "Environmental Manager" roles in Wellington businesses</w:t>
      </w:r>
      <w:r>
        <w:t xml:space="preserve"> </w:t>
      </w:r>
      <w:r>
        <w:t xml:space="preserve">• Sponsorship of the annual Wellington Climate Action Summit (2024)</w:t>
      </w:r>
      <w:r>
        <w:t xml:space="preserve"> </w:t>
      </w:r>
      <w:r>
        <w:t xml:space="preserve">• Free community workshops at community hubs like Civic Square on "Stormwater Management for Wellington Homes"</w:t>
      </w:r>
    </w:p>
    <w:bookmarkEnd w:id="26"/>
    <w:bookmarkStart w:id="27" w:name="X64746825512c5da6de85cc35c1c50d7b529d249"/>
    <w:p>
      <w:pPr>
        <w:pStyle w:val="Heading3"/>
      </w:pPr>
      <w:r>
        <w:t xml:space="preserve">4. Compliance-Centric Service Differentiation</w:t>
      </w:r>
    </w:p>
    <w:p>
      <w:pPr>
        <w:pStyle w:val="FirstParagraph"/>
      </w:pPr>
      <w:r>
        <w:t xml:space="preserve">Position our Environmental Engineer services as the only option offering:</w:t>
      </w:r>
      <w:r>
        <w:t xml:space="preserve"> </w:t>
      </w:r>
      <w:r>
        <w:t xml:space="preserve">• Real-time monitoring of Wellington-specific conditions (e.g., seasonal wave patterns at Lyall Bay)</w:t>
      </w:r>
      <w:r>
        <w:t xml:space="preserve"> </w:t>
      </w:r>
      <w:r>
        <w:t xml:space="preserve">• Integration with Wellington City Council’s online consent portal</w:t>
      </w:r>
      <w:r>
        <w:t xml:space="preserve"> </w:t>
      </w:r>
      <w:r>
        <w:t xml:space="preserve">• Expertise in both RMA and Earthquake Commission protocols—critical for local project approvals.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Digital Marketing (SEO/Ads)</w:t>
      </w:r>
    </w:p>
    <w:p>
      <w:pPr>
        <w:pStyle w:val="BodyText"/>
      </w:pPr>
      <w:r>
        <w:t xml:space="preserve">$18,500</w:t>
      </w:r>
    </w:p>
    <w:p>
      <w:pPr>
        <w:pStyle w:val="BodyText"/>
      </w:pPr>
      <w:r>
        <w:t xml:space="preserve">Tailored to Wellington search trends; 65% of leads originate online.</w:t>
      </w:r>
    </w:p>
    <w:p>
      <w:pPr>
        <w:pStyle w:val="BodyText"/>
      </w:pPr>
      <w:r>
        <w:t xml:space="preserve">Event Sponsorships</w:t>
      </w:r>
    </w:p>
    <w:p>
      <w:pPr>
        <w:pStyle w:val="BodyText"/>
      </w:pPr>
      <w:r>
        <w:t xml:space="preserve">$12,000</w:t>
      </w:r>
    </w:p>
    <w:p>
      <w:pPr>
        <w:pStyle w:val="BodyText"/>
      </w:pPr>
      <w:r>
        <w:t xml:space="preserve">Wellington Climate Action Summit + Chamber events for high-visibility networking.</w:t>
      </w:r>
    </w:p>
    <w:p>
      <w:pPr>
        <w:pStyle w:val="BodyText"/>
      </w:pPr>
      <w:r>
        <w:t xml:space="preserve">Content Production</w:t>
      </w:r>
    </w:p>
    <w:p>
      <w:pPr>
        <w:pStyle w:val="BodyText"/>
      </w:pPr>
      <w:r>
        <w:t xml:space="preserve">$9,500</w:t>
      </w:r>
    </w:p>
    <w:p>
      <w:pPr>
        <w:pStyle w:val="BodyText"/>
      </w:pPr>
      <w:r>
        <w:t xml:space="preserve">Case studies and video content specific to Wellington locations.</w:t>
      </w:r>
    </w:p>
    <w:p>
      <w:pPr>
        <w:pStyle w:val="BodyText"/>
      </w:pPr>
      <w:r>
        <w:t xml:space="preserve">Community Workshops</w:t>
      </w:r>
    </w:p>
    <w:p>
      <w:pPr>
        <w:pStyle w:val="BodyText"/>
      </w:pPr>
      <w:r>
        <w:t xml:space="preserve">$5,000</w:t>
      </w:r>
    </w:p>
    <w:p>
      <w:pPr>
        <w:pStyle w:val="BodyText"/>
      </w:pPr>
      <w:r>
        <w:t xml:space="preserve">Cost of venue fees and materials for free public sessions.</w:t>
      </w:r>
    </w:p>
    <w:p>
      <w:pPr>
        <w:pStyle w:val="BodyText"/>
      </w:pPr>
      <w:r>
        <w:t xml:space="preserve">Total</w:t>
      </w:r>
    </w:p>
    <w:p>
      <w:pPr>
        <w:pStyle w:val="BodyText"/>
      </w:pPr>
      <w:r>
        <w:t xml:space="preserve">$45,000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Complete Wellington-specific case studies; launch geo-targeted LinkedIn campaign; secure Chamber of Commerce partnership.</w:t>
      </w:r>
    </w:p>
    <w:p>
      <w:pPr>
        <w:pStyle w:val="BodyText"/>
      </w:pPr>
      <w:r>
        <w:rPr>
          <w:bCs/>
          <w:b/>
        </w:rPr>
        <w:t xml:space="preserve">Months 4-6:</w:t>
      </w:r>
      <w:r>
        <w:t xml:space="preserve"> </w:t>
      </w:r>
      <w:r>
        <w:t xml:space="preserve">Host first community workshop (Wellington Civic Square); publish first RMA compliance guide for Wellington developers.</w:t>
      </w:r>
    </w:p>
    <w:p>
      <w:pPr>
        <w:pStyle w:val="BodyText"/>
      </w:pPr>
      <w:r>
        <w:rPr>
          <w:bCs/>
          <w:b/>
        </w:rPr>
        <w:t xml:space="preserve">Months 7-9:</w:t>
      </w:r>
      <w:r>
        <w:t xml:space="preserve"> </w:t>
      </w:r>
      <w:r>
        <w:t xml:space="preserve">Sponsor Climate Action Summit; initiate university collaboration; deploy site assessment videos showcasing Wellington locations.</w:t>
      </w:r>
    </w:p>
    <w:p>
      <w:pPr>
        <w:pStyle w:val="BodyText"/>
      </w:pPr>
      <w:r>
        <w:rPr>
          <w:bCs/>
          <w:b/>
        </w:rPr>
        <w:t xml:space="preserve">Months 10-12:</w:t>
      </w:r>
      <w:r>
        <w:t xml:space="preserve"> </w:t>
      </w:r>
      <w:r>
        <w:t xml:space="preserve">Analyze lead conversion rates; refine strategy based on Wellington client feedback; target 3 municipal council contracts.</w:t>
      </w:r>
    </w:p>
    <w:bookmarkEnd w:id="30"/>
    <w:bookmarkStart w:id="31" w:name="evaluation-metrics"/>
    <w:p>
      <w:pPr>
        <w:pStyle w:val="Heading2"/>
      </w:pPr>
      <w:r>
        <w:t xml:space="preserve">Evaluation Metrics</w:t>
      </w:r>
    </w:p>
    <w:p>
      <w:pPr>
        <w:pStyle w:val="FirstParagraph"/>
      </w:pPr>
      <w:r>
        <w:t xml:space="preserve">We will measure success through these KPIs aligned with New Zealand Wellington’s environmental priorities:</w:t>
      </w:r>
      <w:r>
        <w:t xml:space="preserve"> </w:t>
      </w:r>
      <w:r>
        <w:t xml:space="preserve">• Lead Quality Score: Minimum 80% of leads must reference Wellington-specific challenges (e.g., coastal erosion).</w:t>
      </w:r>
      <w:r>
        <w:t xml:space="preserve"> </w:t>
      </w:r>
      <w:r>
        <w:t xml:space="preserve">• Client Acquisition Cost: Target $1,800 per qualified lead—below industry average of $2,500.</w:t>
      </w:r>
      <w:r>
        <w:t xml:space="preserve"> </w:t>
      </w:r>
      <w:r>
        <w:t xml:space="preserve">• Market Share Growth: Track against Wellington’s Environmental Consulting Association reports quarterly.</w:t>
      </w:r>
      <w:r>
        <w:t xml:space="preserve"> </w:t>
      </w:r>
      <w:r>
        <w:t xml:space="preserve">• Regulatory Impact: Document reductions in RMA approval timelines for clients (goal: 35% faster processing).</w:t>
      </w:r>
    </w:p>
    <w:bookmarkEnd w:id="31"/>
    <w:bookmarkStart w:id="32" w:name="conclusion"/>
    <w:p>
      <w:pPr>
        <w:pStyle w:val="Heading2"/>
      </w:pPr>
      <w:r>
        <w:t xml:space="preserve">Conclusion</w:t>
      </w:r>
    </w:p>
    <w:p>
      <w:pPr>
        <w:pStyle w:val="FirstParagraph"/>
      </w:pPr>
      <w:r>
        <w:t xml:space="preserve">This Marketing Plan positions the Environmental Engineer as the indispensable partner for navigating New Zealand Wellington’s complex environmental landscape. By embedding our services within local regulatory frameworks and geographical realities—from seismic risks to coastal management—we create unmatched value for Wellington businesses and authorities. The plan leverages our deep understanding of the Capital Region’s unique challenges while aligning with national sustainability goals. As a specialist Environmental Engineer in New Zealand Wellington, this strategy ensures we don’t just meet market demands, but actively shape the future of resilient urban development in our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 Services in New Zealand Wellington</dc:title>
  <dc:creator/>
  <dc:language>en</dc:language>
  <cp:keywords/>
  <dcterms:created xsi:type="dcterms:W3CDTF">2026-07-23T22:32:52Z</dcterms:created>
  <dcterms:modified xsi:type="dcterms:W3CDTF">2026-07-23T22:32:52Z</dcterms:modified>
</cp:coreProperties>
</file>

<file path=docProps/custom.xml><?xml version="1.0" encoding="utf-8"?>
<Properties xmlns="http://schemas.openxmlformats.org/officeDocument/2006/custom-properties" xmlns:vt="http://schemas.openxmlformats.org/officeDocument/2006/docPropsVTypes"/>
</file>