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Nigeria</w:t>
      </w:r>
      <w:r>
        <w:t xml:space="preserve"> </w:t>
      </w:r>
      <w:r>
        <w:t xml:space="preserve">Lagos</w:t>
      </w:r>
    </w:p>
    <w:bookmarkStart w:id="29" w:name="X96f32b4ad3350e0fc61f0d9bfed708a35bf2bb4"/>
    <w:p>
      <w:pPr>
        <w:pStyle w:val="Heading1"/>
      </w:pPr>
      <w:r>
        <w:t xml:space="preserve">Marketing Plan: Environmental Engineering Services in Nigeria Lagos</w:t>
      </w:r>
    </w:p>
    <w:bookmarkStart w:id="20" w:name="executive-summary"/>
    <w:p>
      <w:pPr>
        <w:pStyle w:val="Heading2"/>
      </w:pPr>
      <w:r>
        <w:t xml:space="preserve">Executive Summary</w:t>
      </w:r>
    </w:p>
    <w:p>
      <w:pPr>
        <w:pStyle w:val="FirstParagraph"/>
      </w:pPr>
      <w:r>
        <w:t xml:space="preserve">This comprehensive Marketing Plan outlines strategic initiatives to establish and grow an Environmental Engineer practice within the dynamic urban landscape of Nigeria Lagos. As the most populous city in Africa facing severe environmental challenges—including waste management crises, air pollution, water contamination, and climate vulnerability—Lagos presents a critical market for specialized environmental engineering solutions. This plan details how our firm will position itself as the premier Environmental Engineer consultancy in Lagos through targeted service delivery, community engagement, and strategic partnerships. We project 45% revenue growth within 18 months by addressing urgent municipal and industrial environmental needs across Nigeria Lagos.</w:t>
      </w:r>
    </w:p>
    <w:bookmarkEnd w:id="20"/>
    <w:bookmarkStart w:id="21" w:name="Xca7459b94704b049fcfdcfbd2ac98047ca836fb"/>
    <w:p>
      <w:pPr>
        <w:pStyle w:val="Heading2"/>
      </w:pPr>
      <w:r>
        <w:t xml:space="preserve">Situation Analysis: The Lagos Environmental Imperative</w:t>
      </w:r>
    </w:p>
    <w:p>
      <w:pPr>
        <w:pStyle w:val="FirstParagraph"/>
      </w:pPr>
      <w:r>
        <w:t xml:space="preserve">Lagos State Government reports that the city generates over 10,000 metric tons of solid waste daily, with only 45% properly managed (Lagos Waste Management Authority, 2023). Air quality index levels exceed WHO safe limits by 3x in industrial zones, while coastal erosion threatens $1.5 billion in infrastructure annually. As Nigeria's economic hub housing 20 million residents and over 80% of national GDP activity, Lagos demands immediate Environmental Engineer expertise. Current market gaps include: (1) Lack of locally-adapted solutions for informal settlement environmental challenges, (2) Insufficient corporate sustainability compliance support for multinational operations in Lagos, and (3) Limited public awareness about environmental engineering interventions.</w:t>
      </w:r>
    </w:p>
    <w:bookmarkEnd w:id="21"/>
    <w:bookmarkStart w:id="22" w:name="target-market-segmentation"/>
    <w:p>
      <w:pPr>
        <w:pStyle w:val="Heading2"/>
      </w:pPr>
      <w:r>
        <w:t xml:space="preserve">Target Market Segmentation</w:t>
      </w:r>
    </w:p>
    <w:p>
      <w:pPr>
        <w:numPr>
          <w:ilvl w:val="0"/>
          <w:numId w:val="1001"/>
        </w:numPr>
        <w:pStyle w:val="Compact"/>
      </w:pPr>
      <w:r>
        <w:rPr>
          <w:bCs/>
          <w:b/>
        </w:rPr>
        <w:t xml:space="preserve">Municipal Authorities:</w:t>
      </w:r>
      <w:r>
        <w:t xml:space="preserve"> </w:t>
      </w:r>
      <w:r>
        <w:t xml:space="preserve">Lagos State Ministry of Environment, Local Government Areas (LGAs), and LWEA for waste management optimization, flood mitigation, and pollution control systems.</w:t>
      </w:r>
    </w:p>
    <w:p>
      <w:pPr>
        <w:numPr>
          <w:ilvl w:val="0"/>
          <w:numId w:val="1001"/>
        </w:numPr>
        <w:pStyle w:val="Compact"/>
      </w:pPr>
      <w:r>
        <w:rPr>
          <w:bCs/>
          <w:b/>
        </w:rPr>
        <w:t xml:space="preserve">Corporate Sector:</w:t>
      </w:r>
      <w:r>
        <w:t xml:space="preserve"> </w:t>
      </w:r>
      <w:r>
        <w:t xml:space="preserve">Manufacturing plants (e.g., Dangote Cement), oil/gas facilities (e.g., Shell Nigeria), and real estate developers requiring EIA compliance and circular economy integration in Lagos operations.</w:t>
      </w:r>
    </w:p>
    <w:p>
      <w:pPr>
        <w:numPr>
          <w:ilvl w:val="0"/>
          <w:numId w:val="1001"/>
        </w:numPr>
        <w:pStyle w:val="Compact"/>
      </w:pPr>
      <w:r>
        <w:rPr>
          <w:bCs/>
          <w:b/>
        </w:rPr>
        <w:t xml:space="preserve">Community Organizations:</w:t>
      </w:r>
      <w:r>
        <w:t xml:space="preserve"> </w:t>
      </w:r>
      <w:r>
        <w:t xml:space="preserve">Resident associations in high-risk zones like Makoko, Agege, and Ikorodu for community-based waste recycling programs and climate resilience projects.</w:t>
      </w:r>
    </w:p>
    <w:p>
      <w:pPr>
        <w:numPr>
          <w:ilvl w:val="0"/>
          <w:numId w:val="1001"/>
        </w:numPr>
        <w:pStyle w:val="Compact"/>
      </w:pPr>
      <w:r>
        <w:rPr>
          <w:bCs/>
          <w:b/>
        </w:rPr>
        <w:t xml:space="preserve">NGOs/Development Partners:</w:t>
      </w:r>
      <w:r>
        <w:t xml:space="preserve"> </w:t>
      </w:r>
      <w:r>
        <w:t xml:space="preserve">UN-Habitat, USAID Nigeria initiatives focused on sustainable urban development in Lagos.</w:t>
      </w:r>
    </w:p>
    <w:bookmarkEnd w:id="22"/>
    <w:bookmarkStart w:id="23" w:name="marketing-objectives"/>
    <w:p>
      <w:pPr>
        <w:pStyle w:val="Heading2"/>
      </w:pPr>
      <w:r>
        <w:t xml:space="preserve">Marketing Objectives</w:t>
      </w:r>
    </w:p>
    <w:p>
      <w:pPr>
        <w:numPr>
          <w:ilvl w:val="0"/>
          <w:numId w:val="1002"/>
        </w:numPr>
        <w:pStyle w:val="Compact"/>
      </w:pPr>
      <w:r>
        <w:t xml:space="preserve">Achieve 70% brand recognition among Lagos municipal decision-makers within 18 months through targeted outreach.</w:t>
      </w:r>
    </w:p>
    <w:bookmarkEnd w:id="23"/>
    <w:bookmarkStart w:id="24" w:name="Xfcb9febdf0b7eccbf708540ab3a41dc77f4a847"/>
    <w:p>
      <w:pPr>
        <w:pStyle w:val="Heading2"/>
      </w:pPr>
      <w:r>
        <w:t xml:space="preserve">Marketing Strategies: Lagos-Specific Tactics</w:t>
      </w:r>
    </w:p>
    <w:p>
      <w:pPr>
        <w:pStyle w:val="FirstParagraph"/>
      </w:pPr>
      <w:r>
        <w:rPr>
          <w:bCs/>
          <w:b/>
        </w:rPr>
        <w:t xml:space="preserve">1. Hyperlocal Service Customization:</w:t>
      </w:r>
      <w:r>
        <w:t xml:space="preserve"> </w:t>
      </w:r>
      <w:r>
        <w:t xml:space="preserve">Develop solutions specifically for Lagos' unique context—such as floating waste collection systems for water-adjacent communities (e.g., Makoko), and modular air quality monitoring hubs for industrial estates like Lekki Free Trade Zone. All Environmental Engineer deliverables will incorporate local materials, labor capacity, and cultural considerations.</w:t>
      </w:r>
    </w:p>
    <w:p>
      <w:pPr>
        <w:pStyle w:val="BodyText"/>
      </w:pPr>
      <w:r>
        <w:rPr>
          <w:bCs/>
          <w:b/>
        </w:rPr>
        <w:t xml:space="preserve">2. Government Partnership Strategy:</w:t>
      </w:r>
      <w:r>
        <w:t xml:space="preserve"> </w:t>
      </w:r>
      <w:r>
        <w:t xml:space="preserve">Collaborate with Lagos State Ministry of Environment on the "Clean Lagos Initiative" via co-branded workshops addressing waste-to-energy opportunities. Our Environmental Engineer team will provide pro-bono technical support for 3 high-impact pilot projects to demonstrate value before formal contracts.</w:t>
      </w:r>
    </w:p>
    <w:p>
      <w:pPr>
        <w:pStyle w:val="BodyText"/>
      </w:pPr>
      <w:r>
        <w:rPr>
          <w:bCs/>
          <w:b/>
        </w:rPr>
        <w:t xml:space="preserve">3. Digital Community Engagement:</w:t>
      </w:r>
      <w:r>
        <w:t xml:space="preserve"> </w:t>
      </w:r>
      <w:r>
        <w:t xml:space="preserve">Launch a dedicated "Lagos Green Hub" platform featuring:</w:t>
      </w:r>
    </w:p>
    <w:p>
      <w:pPr>
        <w:numPr>
          <w:ilvl w:val="0"/>
          <w:numId w:val="1003"/>
        </w:numPr>
        <w:pStyle w:val="Compact"/>
      </w:pPr>
      <w:r>
        <w:t xml:space="preserve">Daily air quality maps of Lagos neighborhoods with actionable insights</w:t>
      </w:r>
    </w:p>
    <w:p>
      <w:pPr>
        <w:numPr>
          <w:ilvl w:val="0"/>
          <w:numId w:val="1003"/>
        </w:numPr>
        <w:pStyle w:val="Compact"/>
      </w:pPr>
      <w:r>
        <w:t xml:space="preserve">SMS-based waste collection alerts for community groups</w:t>
      </w:r>
    </w:p>
    <w:p>
      <w:pPr>
        <w:numPr>
          <w:ilvl w:val="0"/>
          <w:numId w:val="1003"/>
        </w:numPr>
        <w:pStyle w:val="Compact"/>
      </w:pPr>
      <w:r>
        <w:t xml:space="preserve">Videos showcasing Environmental Engineer success stories (e.g., flood prevention in Ajegunle)</w:t>
      </w:r>
    </w:p>
    <w:p>
      <w:pPr>
        <w:pStyle w:val="FirstParagraph"/>
      </w:pPr>
      <w:r>
        <w:rPr>
          <w:bCs/>
          <w:b/>
        </w:rPr>
        <w:t xml:space="preserve">4. Corporate Sustainability Roadshows:</w:t>
      </w:r>
      <w:r>
        <w:t xml:space="preserve"> </w:t>
      </w:r>
      <w:r>
        <w:t xml:space="preserve">Host quarterly "Green Business Forums" at Lekki Convergence Center and Eko Atlantic, targeting Lagos-based Fortune 500 companies with Environmental Engineer case studies on cost savings from pollution control (e.g., reduced health costs for workers).</w:t>
      </w:r>
    </w:p>
    <w:p>
      <w:pPr>
        <w:pStyle w:val="BodyText"/>
      </w:pPr>
      <w:r>
        <w:rPr>
          <w:bCs/>
          <w:b/>
        </w:rPr>
        <w:t xml:space="preserve">5. Educational Partnerships:</w:t>
      </w:r>
      <w:r>
        <w:t xml:space="preserve"> </w:t>
      </w:r>
      <w:r>
        <w:t xml:space="preserve">Co-develop environmental engineering modules with Lagos State University and Federal University of Technology, Akure to train future Lagos professionals—ensuring our firm is recognized as a talent pipeline for the Environmental Engineer industry.</w:t>
      </w:r>
    </w:p>
    <w:bookmarkEnd w:id="24"/>
    <w:bookmarkStart w:id="25" w:name="budget-allocation-year-1"/>
    <w:p>
      <w:pPr>
        <w:pStyle w:val="Heading2"/>
      </w:pPr>
      <w:r>
        <w:t xml:space="preserve">Budget Allocation (Year 1)</w:t>
      </w:r>
    </w:p>
    <w:p>
      <w:pPr>
        <w:pStyle w:val="FirstParagraph"/>
      </w:pPr>
      <w:r>
        <w:t xml:space="preserve">Item</w:t>
      </w:r>
    </w:p>
    <w:p>
      <w:pPr>
        <w:pStyle w:val="BodyText"/>
      </w:pPr>
      <w:r>
        <w:t xml:space="preserve">Allocation (%)</w:t>
      </w:r>
    </w:p>
    <w:p>
      <w:pPr>
        <w:pStyle w:val="BodyText"/>
      </w:pPr>
      <w:r>
        <w:t xml:space="preserve">Strategic Impact</w:t>
      </w:r>
    </w:p>
    <w:p>
      <w:pPr>
        <w:pStyle w:val="BodyText"/>
      </w:pPr>
      <w:r>
        <w:t xml:space="preserve">Government Engagement &amp; Tenders</w:t>
      </w:r>
    </w:p>
    <w:p>
      <w:pPr>
        <w:pStyle w:val="BodyText"/>
      </w:pPr>
      <w:r>
        <w:t xml:space="preserve">28%</w:t>
      </w:r>
    </w:p>
    <w:p>
      <w:pPr>
        <w:pStyle w:val="BodyText"/>
      </w:pPr>
      <w:r>
        <w:t xml:space="preserve">Critical for municipal contracts in Nigeria Lagos market</w:t>
      </w:r>
    </w:p>
    <w:p>
      <w:pPr>
        <w:pStyle w:val="BodyText"/>
      </w:pPr>
      <w:r>
        <w:t xml:space="preserve">Digital Platform Development</w:t>
      </w:r>
    </w:p>
    <w:p>
      <w:pPr>
        <w:pStyle w:val="BodyText"/>
      </w:pPr>
      <w:r>
        <w:t xml:space="preserve">25%</w:t>
      </w:r>
    </w:p>
    <w:p>
      <w:pPr>
        <w:pStyle w:val="BodyText"/>
      </w:pPr>
      <w:r>
        <w:rPr>
          <w:bCs/>
          <w:b/>
        </w:rPr>
        <w:t xml:space="preserve">Lagos community reach via mobile-first strategy (74% of Lagosians use smartphones)</w:t>
      </w:r>
    </w:p>
    <w:p>
      <w:pPr>
        <w:pStyle w:val="BodyText"/>
      </w:pPr>
      <w:r>
        <w:t xml:space="preserve">Corporate Roadshows &amp; Events</w:t>
      </w:r>
    </w:p>
    <w:p>
      <w:pPr>
        <w:pStyle w:val="BodyText"/>
      </w:pPr>
      <w:r>
        <w:t xml:space="preserve">20%</w:t>
      </w:r>
    </w:p>
    <w:p>
      <w:pPr>
        <w:pStyle w:val="BodyText"/>
      </w:pPr>
      <w:r>
        <w:t xml:space="preserve">Capturing industrial clients in Nigeria's economic epicenter</w:t>
      </w:r>
    </w:p>
    <w:p>
      <w:pPr>
        <w:pStyle w:val="BodyText"/>
      </w:pPr>
      <w:r>
        <w:t xml:space="preserve">Educational Partnerships</w:t>
      </w:r>
    </w:p>
    <w:p>
      <w:pPr>
        <w:pStyle w:val="BodyText"/>
      </w:pPr>
      <w:r>
        <w:t xml:space="preserve">15%</w:t>
      </w:r>
    </w:p>
    <w:p>
      <w:pPr>
        <w:pStyle w:val="BodyText"/>
      </w:pPr>
      <w:r>
        <w:t xml:space="preserve">Fostering long-term talent pipeline for Environmental Engineer workforce</w:t>
      </w:r>
    </w:p>
    <w:p>
      <w:pPr>
        <w:pStyle w:val="BodyText"/>
      </w:pPr>
      <w:r>
        <w:t xml:space="preserve">Community Awareness Campaigns</w:t>
      </w:r>
    </w:p>
    <w:p>
      <w:pPr>
        <w:pStyle w:val="BodyText"/>
      </w:pPr>
      <w:r>
        <w:t xml:space="preserve">12%</w:t>
      </w:r>
    </w:p>
    <w:p>
      <w:pPr>
        <w:pStyle w:val="BodyText"/>
      </w:pPr>
      <w:r>
        <w:t xml:space="preserve">Building grassroots trust for Lagos environmental projects</w:t>
      </w:r>
    </w:p>
    <w:bookmarkEnd w:id="25"/>
    <w:bookmarkStart w:id="26" w:name="implementation-timeline-lagos-specific"/>
    <w:p>
      <w:pPr>
        <w:pStyle w:val="Heading2"/>
      </w:pPr>
      <w:r>
        <w:t xml:space="preserve">Implementation Timeline (Lagos-Specific)</w:t>
      </w:r>
    </w:p>
    <w:p>
      <w:pPr>
        <w:pStyle w:val="FirstParagraph"/>
      </w:pPr>
      <w:r>
        <w:rPr>
          <w:bCs/>
          <w:b/>
        </w:rPr>
        <w:t xml:space="preserve">Months 1-3:</w:t>
      </w:r>
      <w:r>
        <w:t xml:space="preserve"> </w:t>
      </w:r>
      <w:r>
        <w:t xml:space="preserve">Deploy digital platform, secure MoU with Lagos State Ministry of Environment, and launch community workshops in 3 LGAs.</w:t>
      </w:r>
    </w:p>
    <w:p>
      <w:pPr>
        <w:pStyle w:val="BodyText"/>
      </w:pPr>
      <w:r>
        <w:rPr>
          <w:bCs/>
          <w:b/>
        </w:rPr>
        <w:t xml:space="preserve">Months 4-6:</w:t>
      </w:r>
      <w:r>
        <w:t xml:space="preserve"> </w:t>
      </w:r>
      <w:r>
        <w:t xml:space="preserve">Execute first municipal pilot (e.g., waste processing in Surulere LGA), host inaugural Green Business Forum for multinational HQs in Lagos.</w:t>
      </w:r>
    </w:p>
    <w:p>
      <w:pPr>
        <w:pStyle w:val="BodyText"/>
      </w:pPr>
      <w:r>
        <w:rPr>
          <w:bCs/>
          <w:b/>
        </w:rPr>
        <w:t xml:space="preserve">Months 7-9:</w:t>
      </w:r>
      <w:r>
        <w:t xml:space="preserve"> </w:t>
      </w:r>
      <w:r>
        <w:t xml:space="preserve">Scale successful models to 5 new LGAs, initiate university partnership curriculum development.</w:t>
      </w:r>
    </w:p>
    <w:p>
      <w:pPr>
        <w:pStyle w:val="BodyText"/>
      </w:pPr>
      <w:r>
        <w:rPr>
          <w:bCs/>
          <w:b/>
        </w:rPr>
        <w:t xml:space="preserve">Months 10-12:</w:t>
      </w:r>
      <w:r>
        <w:t xml:space="preserve"> </w:t>
      </w:r>
      <w:r>
        <w:t xml:space="preserve">Secure 8 government contracts, achieve target corporate client acquisition, and publish Lagos Environmental Impact Report.</w:t>
      </w:r>
    </w:p>
    <w:bookmarkEnd w:id="26"/>
    <w:bookmarkStart w:id="27" w:name="evaluation-control-mechanisms"/>
    <w:p>
      <w:pPr>
        <w:pStyle w:val="Heading2"/>
      </w:pPr>
      <w:r>
        <w:t xml:space="preserve">Evaluation &amp; Control Mechanisms</w:t>
      </w:r>
    </w:p>
    <w:p>
      <w:pPr>
        <w:pStyle w:val="FirstParagraph"/>
      </w:pPr>
      <w:r>
        <w:t xml:space="preserve">We will measure success through Lagos-specific KPIs:</w:t>
      </w:r>
    </w:p>
    <w:p>
      <w:pPr>
        <w:numPr>
          <w:ilvl w:val="0"/>
          <w:numId w:val="1004"/>
        </w:numPr>
        <w:pStyle w:val="Compact"/>
      </w:pPr>
      <w:r>
        <w:t xml:space="preserve">Government Contract Win Rate (Target: 60% of bids)</w:t>
      </w:r>
    </w:p>
    <w:p>
      <w:pPr>
        <w:numPr>
          <w:ilvl w:val="0"/>
          <w:numId w:val="1004"/>
        </w:numPr>
        <w:pStyle w:val="Compact"/>
      </w:pPr>
      <w:r>
        <w:t xml:space="preserve">Community Engagement Reach (Target: 50,000+ Lagos residents via digital platform by Month 6)</w:t>
      </w:r>
    </w:p>
    <w:p>
      <w:pPr>
        <w:numPr>
          <w:ilvl w:val="0"/>
          <w:numId w:val="1004"/>
        </w:numPr>
        <w:pStyle w:val="Compact"/>
      </w:pPr>
      <w:r>
        <w:t xml:space="preserve">Corporate Client Retention Rate (Target: 85% after Year 1 service delivery)</w:t>
      </w:r>
    </w:p>
    <w:p>
      <w:pPr>
        <w:numPr>
          <w:ilvl w:val="0"/>
          <w:numId w:val="1004"/>
        </w:numPr>
        <w:pStyle w:val="Compact"/>
      </w:pPr>
      <w:r>
        <w:t xml:space="preserve">Lagos Environmental Impact Index (Measured via client-reported pollution reduction metrics)</w:t>
      </w:r>
    </w:p>
    <w:bookmarkEnd w:id="27"/>
    <w:bookmarkStart w:id="28" w:name="X9cc0eef58ee38c1cc5bf83b67c94ed3d84c39cf"/>
    <w:p>
      <w:pPr>
        <w:pStyle w:val="Heading2"/>
      </w:pPr>
      <w:r>
        <w:t xml:space="preserve">Conclusion: Environmental Engineering as Lagos' Growth Catalyst</w:t>
      </w:r>
    </w:p>
    <w:p>
      <w:pPr>
        <w:pStyle w:val="FirstParagraph"/>
      </w:pPr>
      <w:r>
        <w:t xml:space="preserve">This Marketing Plan positions our Environmental Engineer practice as indispensable to Lagos' sustainable development. By aligning solutions with the city's urgent needs—waste management, air quality, and climate adaptation—we transform environmental challenges into growth opportunities. The Nigerian government’s "Lagos 2050" vision explicitly prioritizes environmental infrastructure, making this a strategic investment in Nigeria Lagos’ future. Through community-centered delivery and corporate partnerships, we will establish our firm as the benchmark for Environmental Engineer excellence in Africa's most dynamic metropolis, driving measurable environmental impact while achieving business growth.</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Marketing Plan for Nigeria Lagos</dc:title>
  <dc:creator/>
  <dc:language>en</dc:language>
  <cp:keywords/>
  <dcterms:created xsi:type="dcterms:W3CDTF">2025-12-14T00:12:10Z</dcterms:created>
  <dcterms:modified xsi:type="dcterms:W3CDTF">2025-12-14T00:12:10Z</dcterms:modified>
</cp:coreProperties>
</file>

<file path=docProps/custom.xml><?xml version="1.0" encoding="utf-8"?>
<Properties xmlns="http://schemas.openxmlformats.org/officeDocument/2006/custom-properties" xmlns:vt="http://schemas.openxmlformats.org/officeDocument/2006/docPropsVTypes"/>
</file>