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Engineering</w:t>
      </w:r>
      <w:r>
        <w:t xml:space="preserve"> </w:t>
      </w:r>
      <w:r>
        <w:t xml:space="preserve">Services</w:t>
      </w:r>
      <w:r>
        <w:t xml:space="preserve"> </w:t>
      </w:r>
      <w:r>
        <w:t xml:space="preserve">in</w:t>
      </w:r>
      <w:r>
        <w:t xml:space="preserve"> </w:t>
      </w:r>
      <w:r>
        <w:t xml:space="preserve">Lima,</w:t>
      </w:r>
      <w:r>
        <w:t xml:space="preserve"> </w:t>
      </w:r>
      <w:r>
        <w:t xml:space="preserve">Peru</w:t>
      </w:r>
    </w:p>
    <w:bookmarkStart w:id="33" w:name="Xf4975986bcd463d38766ef36fe92eb394d98294"/>
    <w:p>
      <w:pPr>
        <w:pStyle w:val="Heading1"/>
      </w:pPr>
      <w:r>
        <w:t xml:space="preserve">Comprehensive Marketing Plan for Environmental Engineer Services in Peru Lima</w:t>
      </w:r>
    </w:p>
    <w:bookmarkStart w:id="20" w:name="executive-summary"/>
    <w:p>
      <w:pPr>
        <w:pStyle w:val="Heading2"/>
      </w:pPr>
      <w:r>
        <w:t xml:space="preserve">Executive Summary</w:t>
      </w:r>
    </w:p>
    <w:p>
      <w:pPr>
        <w:pStyle w:val="FirstParagraph"/>
      </w:pPr>
      <w:r>
        <w:t xml:space="preserve">This Marketing Plan outlines a strategic framework for establishing and growing an environmental engineering consultancy focused on the unique challenges of Peru Lima. As the capital city faces escalating environmental pressures—including coastal erosion, water pollution, air quality degradation, and waste management crises—the demand for specialized Environmental Engineer solutions has reached critical levels. This plan leverages Lima's regulatory landscape (notably Law 29763 on Environmental Impact Assessments) and urban development trends to position our firm as the premier provider of sustainable engineering services. We target government agencies, multinational corporations, and local developers in Lima with tailored solutions that deliver both ecological impact and economic value.</w:t>
      </w:r>
    </w:p>
    <w:bookmarkEnd w:id="20"/>
    <w:bookmarkStart w:id="21" w:name="market-analysis-peru-lima-context"/>
    <w:p>
      <w:pPr>
        <w:pStyle w:val="Heading2"/>
      </w:pPr>
      <w:r>
        <w:t xml:space="preserve">Market Analysis: Peru Lima Context</w:t>
      </w:r>
    </w:p>
    <w:p>
      <w:pPr>
        <w:pStyle w:val="FirstParagraph"/>
      </w:pPr>
      <w:r>
        <w:t xml:space="preserve">Lima's environmental challenges are acute. The city consumes 17% of Peru's water resources while generating 30% of national waste, yet only 60% of sewage receives treatment (World Bank, 2023). Regulatory shifts under the Ministry of Environment (MINAM) mandate Environmental Impact Assessments for all major projects—a market valued at $45M annually in Lima alone. Competitors remain fragmented with limited technical capacity to handle Lima's complex geology and coastal dynamics. Our analysis identifies three key growth segments: 1) Infrastructure developers needing compliance for new projects, 2) Manufacturing plants facing water discharge regulations, and 3) Municipal initiatives for urban green spaces (e.g., Lima's "Green Plan" targeting 30% park coverage by 2030). This positions our Environmental Engineer services as essential rather than optional.</w:t>
      </w:r>
    </w:p>
    <w:bookmarkEnd w:id="21"/>
    <w:bookmarkStart w:id="22" w:name="marketing-objectives-12-month-horizon"/>
    <w:p>
      <w:pPr>
        <w:pStyle w:val="Heading2"/>
      </w:pPr>
      <w:r>
        <w:t xml:space="preserve">Marketing Objectives (12-Month Horizon)</w:t>
      </w:r>
    </w:p>
    <w:p>
      <w:pPr>
        <w:numPr>
          <w:ilvl w:val="0"/>
          <w:numId w:val="1001"/>
        </w:numPr>
        <w:pStyle w:val="Compact"/>
      </w:pPr>
      <w:r>
        <w:t xml:space="preserve">Secure 15 major contracts with Lima-based clients (including at least 3 government tenders) within 18 months</w:t>
      </w:r>
    </w:p>
    <w:p>
      <w:pPr>
        <w:numPr>
          <w:ilvl w:val="0"/>
          <w:numId w:val="1001"/>
        </w:numPr>
        <w:pStyle w:val="Compact"/>
      </w:pPr>
      <w:r>
        <w:t xml:space="preserve">Achieve 40% market share among engineering firms specializing in water/waste management in Peru Lima</w:t>
      </w:r>
    </w:p>
    <w:p>
      <w:pPr>
        <w:numPr>
          <w:ilvl w:val="0"/>
          <w:numId w:val="1001"/>
        </w:numPr>
        <w:pStyle w:val="Compact"/>
      </w:pPr>
      <w:r>
        <w:t xml:space="preserve">Generate $2.2M in revenue by Year 1 through environmental compliance services and sustainability consulting</w:t>
      </w:r>
    </w:p>
    <w:p>
      <w:pPr>
        <w:numPr>
          <w:ilvl w:val="0"/>
          <w:numId w:val="1001"/>
        </w:numPr>
        <w:pStyle w:val="Compact"/>
      </w:pPr>
      <w:r>
        <w:t xml:space="preserve">Build brand recognition as "Lima's Most Trusted Environmental Engineer" via media placements and thought leadership</w:t>
      </w:r>
    </w:p>
    <w:bookmarkEnd w:id="22"/>
    <w:bookmarkStart w:id="23" w:name="target-audience-segmentation"/>
    <w:p>
      <w:pPr>
        <w:pStyle w:val="Heading2"/>
      </w:pPr>
      <w:r>
        <w:t xml:space="preserve">Target Audience Segmentation</w:t>
      </w:r>
    </w:p>
    <w:p>
      <w:pPr>
        <w:pStyle w:val="FirstParagraph"/>
      </w:pPr>
      <w:r>
        <w:t xml:space="preserve">We prioritize three high-value segments in Peru Lima:</w:t>
      </w:r>
    </w:p>
    <w:p>
      <w:pPr>
        <w:numPr>
          <w:ilvl w:val="0"/>
          <w:numId w:val="1002"/>
        </w:numPr>
        <w:pStyle w:val="Compact"/>
      </w:pPr>
      <w:r>
        <w:rPr>
          <w:bCs/>
          <w:b/>
        </w:rPr>
        <w:t xml:space="preserve">Government Entities (35% of target):</w:t>
      </w:r>
      <w:r>
        <w:t xml:space="preserve"> </w:t>
      </w:r>
      <w:r>
        <w:t xml:space="preserve">MINAM, Lima Metropolitan Municipality, and regional environmental authorities requiring EIA compliance for infrastructure projects like the $1.2B Transoceanic Highway extension.</w:t>
      </w:r>
    </w:p>
    <w:p>
      <w:pPr>
        <w:numPr>
          <w:ilvl w:val="0"/>
          <w:numId w:val="1002"/>
        </w:numPr>
        <w:pStyle w:val="Compact"/>
      </w:pPr>
      <w:r>
        <w:rPr>
          <w:bCs/>
          <w:b/>
        </w:rPr>
        <w:t xml:space="preserve">Corporate Clients (45%):</w:t>
      </w:r>
      <w:r>
        <w:t xml:space="preserve"> </w:t>
      </w:r>
      <w:r>
        <w:t xml:space="preserve">Mining operations in surrounding Andes regions (e.g., Yanacocha), food processors (e.g., Bimbo Peru), and port operators needing waste-to-energy solutions for Lima's industrial parks.</w:t>
      </w:r>
    </w:p>
    <w:p>
      <w:pPr>
        <w:numPr>
          <w:ilvl w:val="0"/>
          <w:numId w:val="1002"/>
        </w:numPr>
        <w:pStyle w:val="Compact"/>
      </w:pPr>
      <w:r>
        <w:rPr>
          <w:bCs/>
          <w:b/>
        </w:rPr>
        <w:t xml:space="preserve">Sustainable Developers (20%):</w:t>
      </w:r>
      <w:r>
        <w:t xml:space="preserve"> </w:t>
      </w:r>
      <w:r>
        <w:t xml:space="preserve">Real estate firms building eco-communities like "Lima Verde" in Surco, requiring LEED certification support and stormwater management design.</w:t>
      </w:r>
    </w:p>
    <w:bookmarkEnd w:id="23"/>
    <w:bookmarkStart w:id="28" w:name="marketing-strategies-the-4ps-framework"/>
    <w:p>
      <w:pPr>
        <w:pStyle w:val="Heading2"/>
      </w:pPr>
      <w:r>
        <w:t xml:space="preserve">Marketing Strategies: The 4Ps Framework</w:t>
      </w:r>
    </w:p>
    <w:bookmarkStart w:id="24" w:name="Xa4f27e2aaf6a4fb304b8aa1ba5de4a06e1ca545"/>
    <w:p>
      <w:pPr>
        <w:pStyle w:val="Heading3"/>
      </w:pPr>
      <w:r>
        <w:t xml:space="preserve">Product: Tailored Environmental Engineer Solutions</w:t>
      </w:r>
    </w:p>
    <w:p>
      <w:pPr>
        <w:pStyle w:val="FirstParagraph"/>
      </w:pPr>
      <w:r>
        <w:t xml:space="preserve">We offer three core service bundles designed for Lima's context:</w:t>
      </w:r>
    </w:p>
    <w:p>
      <w:pPr>
        <w:numPr>
          <w:ilvl w:val="0"/>
          <w:numId w:val="1003"/>
        </w:numPr>
        <w:pStyle w:val="Compact"/>
      </w:pPr>
      <w:r>
        <w:rPr>
          <w:bCs/>
          <w:b/>
        </w:rPr>
        <w:t xml:space="preserve">Lima Compliance Suite:</w:t>
      </w:r>
      <w:r>
        <w:t xml:space="preserve"> </w:t>
      </w:r>
      <w:r>
        <w:t xml:space="preserve">EIA preparation, pollution monitoring, and regulatory reporting meeting MINAM standards (priced at $15K–$50K/project)</w:t>
      </w:r>
    </w:p>
    <w:p>
      <w:pPr>
        <w:numPr>
          <w:ilvl w:val="0"/>
          <w:numId w:val="1003"/>
        </w:numPr>
        <w:pStyle w:val="Compact"/>
      </w:pPr>
      <w:r>
        <w:rPr>
          <w:bCs/>
          <w:b/>
        </w:rPr>
        <w:t xml:space="preserve">Urban Resilience Packages:</w:t>
      </w:r>
      <w:r>
        <w:t xml:space="preserve"> </w:t>
      </w:r>
      <w:r>
        <w:t xml:space="preserve">Coastal erosion mitigation for Lima's 28km shoreline (e.g., bioengineering solutions using native species) and flood-risk modeling for new construction</w:t>
      </w:r>
    </w:p>
    <w:p>
      <w:pPr>
        <w:numPr>
          <w:ilvl w:val="0"/>
          <w:numId w:val="1003"/>
        </w:numPr>
        <w:pStyle w:val="Compact"/>
      </w:pPr>
      <w:r>
        <w:rPr>
          <w:bCs/>
          <w:b/>
        </w:rPr>
        <w:t xml:space="preserve">Sustainability Accelerators:</w:t>
      </w:r>
      <w:r>
        <w:t xml:space="preserve"> </w:t>
      </w:r>
      <w:r>
        <w:t xml:space="preserve">Carbon footprint auditing for corporations targeting COP29 commitments, featuring localized data from Peru's National Emissions Inventory</w:t>
      </w:r>
    </w:p>
    <w:bookmarkEnd w:id="24"/>
    <w:bookmarkStart w:id="25" w:name="pricing-value-based-positioning"/>
    <w:p>
      <w:pPr>
        <w:pStyle w:val="Heading3"/>
      </w:pPr>
      <w:r>
        <w:t xml:space="preserve">Pricing: Value-Based Positioning</w:t>
      </w:r>
    </w:p>
    <w:p>
      <w:pPr>
        <w:pStyle w:val="FirstParagraph"/>
      </w:pPr>
      <w:r>
        <w:t xml:space="preserve">Avoiding commodity pricing, we implement tiered value-based fees. For instance:</w:t>
      </w:r>
    </w:p>
    <w:p>
      <w:pPr>
        <w:numPr>
          <w:ilvl w:val="0"/>
          <w:numId w:val="1004"/>
        </w:numPr>
        <w:pStyle w:val="Compact"/>
      </w:pPr>
      <w:r>
        <w:t xml:space="preserve">Standard EIA for small projects: $18,500 (vs. market average $12K–$25K)</w:t>
      </w:r>
    </w:p>
    <w:p>
      <w:pPr>
        <w:numPr>
          <w:ilvl w:val="0"/>
          <w:numId w:val="1004"/>
        </w:numPr>
        <w:pStyle w:val="Compact"/>
      </w:pPr>
      <w:r>
        <w:t xml:space="preserve">Lima-Specific Coastal Mitigation Package: $42,000 (includes geotechnical analysis for Lima's soft soil conditions)</w:t>
      </w:r>
    </w:p>
    <w:p>
      <w:pPr>
        <w:pStyle w:val="FirstParagraph"/>
      </w:pPr>
      <w:r>
        <w:t xml:space="preserve">This premium pricing reflects our 30% faster turnaround (due to in-house GIS mapping of Lima's 12 drainage basins) and compliance success rate of 98%—surpassing industry benchmarks.</w:t>
      </w:r>
    </w:p>
    <w:bookmarkEnd w:id="25"/>
    <w:bookmarkStart w:id="26" w:name="place-hyper-local-market-penetration"/>
    <w:p>
      <w:pPr>
        <w:pStyle w:val="Heading3"/>
      </w:pPr>
      <w:r>
        <w:t xml:space="preserve">Place: Hyper-Local Market Penetration</w:t>
      </w:r>
    </w:p>
    <w:p>
      <w:pPr>
        <w:pStyle w:val="FirstParagraph"/>
      </w:pPr>
      <w:r>
        <w:t xml:space="preserve">All services are delivered from our Lima office in San Isidro (strategically located near MINAM headquarters). We leverage Peru's growing digital ecosystem through:</w:t>
      </w:r>
    </w:p>
    <w:p>
      <w:pPr>
        <w:numPr>
          <w:ilvl w:val="0"/>
          <w:numId w:val="1005"/>
        </w:numPr>
        <w:pStyle w:val="Compact"/>
      </w:pPr>
      <w:r>
        <w:t xml:space="preserve">A dedicated "Lima Environmental Portal" with real-time data on water quality at 50+ monitoring points</w:t>
      </w:r>
    </w:p>
    <w:p>
      <w:pPr>
        <w:numPr>
          <w:ilvl w:val="0"/>
          <w:numId w:val="1005"/>
        </w:numPr>
        <w:pStyle w:val="Compact"/>
      </w:pPr>
      <w:r>
        <w:t xml:space="preserve">Partnerships with local institutions like the National University of Engineering (UNI) for technical validation</w:t>
      </w:r>
    </w:p>
    <w:p>
      <w:pPr>
        <w:numPr>
          <w:ilvl w:val="0"/>
          <w:numId w:val="1005"/>
        </w:numPr>
        <w:pStyle w:val="Compact"/>
      </w:pPr>
      <w:r>
        <w:t xml:space="preserve">Mobile field teams equipped with drone surveys for rapid site analysis across Lima's 97 districts</w:t>
      </w:r>
    </w:p>
    <w:bookmarkEnd w:id="26"/>
    <w:bookmarkStart w:id="27" w:name="X2c51738c4c27468f4d077a93f214d0e187ba428"/>
    <w:p>
      <w:pPr>
        <w:pStyle w:val="Heading3"/>
      </w:pPr>
      <w:r>
        <w:t xml:space="preserve">Promotion: Authority Building in Peru Lima</w:t>
      </w:r>
    </w:p>
    <w:p>
      <w:pPr>
        <w:pStyle w:val="FirstParagraph"/>
      </w:pPr>
      <w:r>
        <w:t xml:space="preserve">Our integrated promotion focuses on trust-building within Lima's environmental community:</w:t>
      </w:r>
    </w:p>
    <w:p>
      <w:pPr>
        <w:numPr>
          <w:ilvl w:val="0"/>
          <w:numId w:val="1006"/>
        </w:numPr>
        <w:pStyle w:val="Compact"/>
      </w:pPr>
      <w:r>
        <w:rPr>
          <w:bCs/>
          <w:b/>
        </w:rPr>
        <w:t xml:space="preserve">Content Marketing:</w:t>
      </w:r>
      <w:r>
        <w:t xml:space="preserve"> </w:t>
      </w:r>
      <w:r>
        <w:t xml:space="preserve">Bi-weekly LinkedIn insights on "Lima-Specific Environmental Challenges" (e.g., "How to Navigate MINAM's New Water Discharge Rules in the Rimac River Basin")</w:t>
      </w:r>
    </w:p>
    <w:p>
      <w:pPr>
        <w:numPr>
          <w:ilvl w:val="0"/>
          <w:numId w:val="1006"/>
        </w:numPr>
        <w:pStyle w:val="Compact"/>
      </w:pPr>
      <w:r>
        <w:rPr>
          <w:bCs/>
          <w:b/>
        </w:rPr>
        <w:t xml:space="preserve">Strategic Partnerships:</w:t>
      </w:r>
      <w:r>
        <w:t xml:space="preserve"> </w:t>
      </w:r>
      <w:r>
        <w:t xml:space="preserve">Co-hosting workshops with Lima Chamber of Commerce on sustainable construction, featuring our Environmental Engineer team</w:t>
      </w:r>
    </w:p>
    <w:p>
      <w:pPr>
        <w:numPr>
          <w:ilvl w:val="0"/>
          <w:numId w:val="1006"/>
        </w:numPr>
        <w:pStyle w:val="Compact"/>
      </w:pPr>
      <w:r>
        <w:rPr>
          <w:bCs/>
          <w:b/>
        </w:rPr>
        <w:t xml:space="preserve">Public Advocacy:</w:t>
      </w:r>
      <w:r>
        <w:t xml:space="preserve"> </w:t>
      </w:r>
      <w:r>
        <w:t xml:space="preserve">Sponsoring "Clean Beach Days" along Lima's coast (e.g., Playa de los Muertos) to demonstrate community commitment</w:t>
      </w:r>
    </w:p>
    <w:p>
      <w:pPr>
        <w:numPr>
          <w:ilvl w:val="0"/>
          <w:numId w:val="1006"/>
        </w:numPr>
        <w:pStyle w:val="Compact"/>
      </w:pPr>
      <w:r>
        <w:rPr>
          <w:bCs/>
          <w:b/>
        </w:rPr>
        <w:t xml:space="preserve">Government Engagement:</w:t>
      </w:r>
      <w:r>
        <w:t xml:space="preserve"> </w:t>
      </w:r>
      <w:r>
        <w:t xml:space="preserve">Direct participation in MINAM's Technical Advisory Committees for environmental policy development</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Lima office launch; MINAM relationship-building; "Lima Environmental Health" report release</w:t>
            </w:r>
          </w:p>
        </w:tc>
      </w:tr>
      <w:tr>
        <w:tc>
          <w:tcPr/>
          <w:p>
            <w:pPr>
              <w:pStyle w:val="Compact"/>
              <w:jc w:val="left"/>
            </w:pPr>
            <w:r>
              <w:t xml:space="preserve">Q2 2024</w:t>
            </w:r>
          </w:p>
        </w:tc>
        <w:tc>
          <w:tcPr/>
          <w:p>
            <w:pPr>
              <w:pStyle w:val="Compact"/>
              <w:jc w:val="left"/>
            </w:pPr>
            <w:r>
              <w:t xml:space="preserve">First government contract secured (Municipality of Lima for waste audit); UNI partnership formalized</w:t>
            </w:r>
          </w:p>
        </w:tc>
      </w:tr>
      <w:tr>
        <w:tc>
          <w:tcPr/>
          <w:p>
            <w:pPr>
              <w:pStyle w:val="Compact"/>
              <w:jc w:val="left"/>
            </w:pPr>
            <w:r>
              <w:t xml:space="preserve">Q3 2024</w:t>
            </w:r>
          </w:p>
        </w:tc>
        <w:tc>
          <w:tcPr/>
          <w:p>
            <w:pPr>
              <w:pStyle w:val="Compact"/>
              <w:jc w:val="left"/>
            </w:pPr>
            <w:r>
              <w:t xml:space="preserve">Lima Chamber of Commerce workshop; Digital portal launch; Pilot coastal mitigation project at Chorrillos Beach</w:t>
            </w:r>
          </w:p>
        </w:tc>
      </w:tr>
      <w:tr>
        <w:tc>
          <w:tcPr/>
          <w:p>
            <w:pPr>
              <w:pStyle w:val="Compact"/>
              <w:jc w:val="left"/>
            </w:pPr>
            <w:r>
              <w:t xml:space="preserve">Q4 2024</w:t>
            </w:r>
          </w:p>
        </w:tc>
        <w:tc>
          <w:tcPr/>
          <w:p>
            <w:pPr>
              <w:pStyle w:val="Compact"/>
              <w:jc w:val="left"/>
            </w:pPr>
            <w:r>
              <w:t xml:space="preserve">Target $1.1M revenue; Expand to 3 corporate clients in industrial parks (e.g., Callao)</w:t>
            </w:r>
          </w:p>
        </w:tc>
      </w:tr>
    </w:tbl>
    <w:bookmarkEnd w:id="29"/>
    <w:bookmarkStart w:id="30" w:name="budget-allocation"/>
    <w:p>
      <w:pPr>
        <w:pStyle w:val="Heading2"/>
      </w:pPr>
      <w:r>
        <w:t xml:space="preserve">Budget Allocation</w:t>
      </w:r>
    </w:p>
    <w:p>
      <w:pPr>
        <w:pStyle w:val="FirstParagraph"/>
      </w:pPr>
      <w:r>
        <w:t xml:space="preserve">Total investment: $385,000 (Year 1). Allocation prioritizes high-impact Lima-specific activities:</w:t>
      </w:r>
    </w:p>
    <w:p>
      <w:pPr>
        <w:numPr>
          <w:ilvl w:val="0"/>
          <w:numId w:val="1007"/>
        </w:numPr>
        <w:pStyle w:val="Compact"/>
      </w:pPr>
      <w:r>
        <w:t xml:space="preserve">Marketing &amp; Branding: 45% ($173,250) – Focus on local media (El Comercio environmental column), Lima Chamber events</w:t>
      </w:r>
    </w:p>
    <w:p>
      <w:pPr>
        <w:numPr>
          <w:ilvl w:val="0"/>
          <w:numId w:val="1007"/>
        </w:numPr>
        <w:pStyle w:val="Compact"/>
      </w:pPr>
      <w:r>
        <w:t xml:space="preserve">Tech Infrastructure: 30% ($115,500) – GIS system customization for Lima's terrain and real-time data platform</w:t>
      </w:r>
    </w:p>
    <w:p>
      <w:pPr>
        <w:numPr>
          <w:ilvl w:val="0"/>
          <w:numId w:val="1007"/>
        </w:numPr>
        <w:pStyle w:val="Compact"/>
      </w:pPr>
      <w:r>
        <w:t xml:space="preserve">Team Development: 20% ($77,000) – Hiring two Peruvian Environmental Engineers with Lima field experience</w:t>
      </w:r>
    </w:p>
    <w:p>
      <w:pPr>
        <w:numPr>
          <w:ilvl w:val="0"/>
          <w:numId w:val="1007"/>
        </w:numPr>
        <w:pStyle w:val="Compact"/>
      </w:pPr>
      <w:r>
        <w:t xml:space="preserve">Contingency: 5% ($19,250)</w:t>
      </w:r>
    </w:p>
    <w:bookmarkEnd w:id="30"/>
    <w:bookmarkStart w:id="31" w:name="evaluation-metrics"/>
    <w:p>
      <w:pPr>
        <w:pStyle w:val="Heading2"/>
      </w:pPr>
      <w:r>
        <w:t xml:space="preserve">Evaluation Metrics</w:t>
      </w:r>
    </w:p>
    <w:p>
      <w:pPr>
        <w:pStyle w:val="FirstParagraph"/>
      </w:pPr>
      <w:r>
        <w:t xml:space="preserve">We track success through Lima-specific KPIs:</w:t>
      </w:r>
    </w:p>
    <w:p>
      <w:pPr>
        <w:numPr>
          <w:ilvl w:val="0"/>
          <w:numId w:val="1008"/>
        </w:numPr>
        <w:pStyle w:val="Compact"/>
      </w:pPr>
      <w:r>
        <w:t xml:space="preserve">Client acquisition cost (CAC) vs. industry average in Peru: Target 30% below $18K</w:t>
      </w:r>
    </w:p>
    <w:p>
      <w:pPr>
        <w:numPr>
          <w:ilvl w:val="0"/>
          <w:numId w:val="1008"/>
        </w:numPr>
        <w:pStyle w:val="Compact"/>
      </w:pPr>
      <w:r>
        <w:t xml:space="preserve">Lima government contract win rate: Target 65% (vs. national avg. 42%)</w:t>
      </w:r>
    </w:p>
    <w:p>
      <w:pPr>
        <w:numPr>
          <w:ilvl w:val="0"/>
          <w:numId w:val="1008"/>
        </w:numPr>
        <w:pStyle w:val="Compact"/>
      </w:pPr>
      <w:r>
        <w:t xml:space="preserve">Brand recall among Lima engineers: Measured via quarterly surveys (Target: Top-3 awareness by Q4)</w:t>
      </w:r>
    </w:p>
    <w:bookmarkEnd w:id="31"/>
    <w:bookmarkStart w:id="32" w:name="conclusion"/>
    <w:p>
      <w:pPr>
        <w:pStyle w:val="Heading2"/>
      </w:pPr>
      <w:r>
        <w:t xml:space="preserve">Conclusion</w:t>
      </w:r>
    </w:p>
    <w:p>
      <w:pPr>
        <w:pStyle w:val="FirstParagraph"/>
      </w:pPr>
      <w:r>
        <w:t xml:space="preserve">This Marketing Plan transforms environmental engineering from a cost center to a strategic asset for businesses and government in Peru Lima. By embedding our Environmental Engineer services within the city's urgent sustainability challenges—from water scarcity to coastal vulnerability—we deliver measurable ecological impact while capturing market leadership. Our hyper-localized approach, combined with regulatory expertise and community engagement, ensures we become synonymous with trusted environmental solutions in Lima's evolving landscape. As Peru accelerates its 2030 climate commitments, our firm will be positioned as the indispensable partner for any entity navigating Lima's complex environmental ecosystem.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Engineering Services in Lima, Peru</dc:title>
  <dc:creator/>
  <dc:language>en</dc:language>
  <cp:keywords/>
  <dcterms:created xsi:type="dcterms:W3CDTF">2026-05-01T07:35:21Z</dcterms:created>
  <dcterms:modified xsi:type="dcterms:W3CDTF">2026-05-01T07:35:21Z</dcterms:modified>
</cp:coreProperties>
</file>

<file path=docProps/custom.xml><?xml version="1.0" encoding="utf-8"?>
<Properties xmlns="http://schemas.openxmlformats.org/officeDocument/2006/custom-properties" xmlns:vt="http://schemas.openxmlformats.org/officeDocument/2006/docPropsVTypes"/>
</file>