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4cb7c199423836c4676dc1813cbaba151f17ba5"/>
    <w:p>
      <w:pPr>
        <w:pStyle w:val="Heading1"/>
      </w:pPr>
      <w:r>
        <w:t xml:space="preserve">Comprehensive Marketing Plan: Elevating Environmental Engineer Services in Philippines Manila</w:t>
      </w:r>
    </w:p>
    <w:bookmarkStart w:id="20" w:name="executive-summary"/>
    <w:p>
      <w:pPr>
        <w:pStyle w:val="Heading2"/>
      </w:pPr>
      <w:r>
        <w:t xml:space="preserve">Executive Summary</w:t>
      </w:r>
    </w:p>
    <w:p>
      <w:pPr>
        <w:pStyle w:val="FirstParagraph"/>
      </w:pPr>
      <w:r>
        <w:t xml:space="preserve">This Marketing Plan outlines strategic initiatives to position our environmental engineering services as the premier solution for sustainable development challenges across Manila, Philippines. With rapid urbanization and climate vulnerability intensifying environmental pressures, demand for certified Environmental Engineers in the Philippines Manila region has surged by 35% annually (DTI Philippines, 2023). This plan targets government agencies, real estate developers, and industrial clients to establish our firm as the trusted partner for compliance-driven environmental solutions. The core objective is to capture 25% market share in Manila's environmental engineering services within three years through data-driven marketing aligned with Philippine regulatory frameworks.</w:t>
      </w:r>
    </w:p>
    <w:bookmarkEnd w:id="20"/>
    <w:bookmarkStart w:id="21" w:name="X3403b40beae62ba80b54d4730f8bf78eeff7067"/>
    <w:p>
      <w:pPr>
        <w:pStyle w:val="Heading2"/>
      </w:pPr>
      <w:r>
        <w:t xml:space="preserve">Situation Analysis: Manila's Environmental Imperative</w:t>
      </w:r>
    </w:p>
    <w:p>
      <w:pPr>
        <w:pStyle w:val="FirstParagraph"/>
      </w:pPr>
      <w:r>
        <w:t xml:space="preserve">Manila faces critical environmental challenges including severe flooding (affecting 1.7 million residents annually), plastic pollution in the Pasig River, and industrial waste management gaps. The Philippine Department of Environment and Natural Resources (DENR) mandates environmental impact assessments for all major developments under RA 9275, creating urgent demand for qualified Environmental Engineers in Manila. Current market analysis reveals only 18% of construction firms consistently hire certified Environmental Engineers despite legal requirements, presenting a significant opportunity. Key competitors lack localized expertise in Manila's unique hydrological challenges and regulatory landscape.</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Philippines Manila:</w:t>
      </w:r>
    </w:p>
    <w:p>
      <w:pPr>
        <w:numPr>
          <w:ilvl w:val="0"/>
          <w:numId w:val="1001"/>
        </w:numPr>
        <w:pStyle w:val="Compact"/>
      </w:pPr>
      <w:r>
        <w:rPr>
          <w:bCs/>
          <w:b/>
        </w:rPr>
        <w:t xml:space="preserve">Government Agencies:</w:t>
      </w:r>
      <w:r>
        <w:t xml:space="preserve"> </w:t>
      </w:r>
      <w:r>
        <w:t xml:space="preserve">DENR, MMDA, and city mayors' offices requiring compliance with Philippine Environmental Standards (PES) for urban projects</w:t>
      </w:r>
    </w:p>
    <w:p>
      <w:pPr>
        <w:numPr>
          <w:ilvl w:val="0"/>
          <w:numId w:val="1001"/>
        </w:numPr>
        <w:pStyle w:val="Compact"/>
      </w:pPr>
      <w:r>
        <w:rPr>
          <w:bCs/>
          <w:b/>
        </w:rPr>
        <w:t xml:space="preserve">Real Estate Developers:</w:t>
      </w:r>
      <w:r>
        <w:t xml:space="preserve"> </w:t>
      </w:r>
      <w:r>
        <w:t xml:space="preserve">Major firms like Ayala Land and SM Development expanding in Metro Manila needing pre-construction environmental audits</w:t>
      </w:r>
    </w:p>
    <w:p>
      <w:pPr>
        <w:numPr>
          <w:ilvl w:val="0"/>
          <w:numId w:val="1001"/>
        </w:numPr>
        <w:pStyle w:val="Compact"/>
      </w:pPr>
      <w:r>
        <w:rPr>
          <w:bCs/>
          <w:b/>
        </w:rPr>
        <w:t xml:space="preserve">Industrial Clients:</w:t>
      </w:r>
      <w:r>
        <w:t xml:space="preserve"> </w:t>
      </w:r>
      <w:r>
        <w:t xml:space="preserve">Manufacturing hubs in Marikina and Navotas requiring waste treatment solutions compliant with Philippine Clean Water Act (RA 9275)</w:t>
      </w:r>
    </w:p>
    <w:bookmarkEnd w:id="22"/>
    <w:bookmarkStart w:id="23" w:name="marketing-objectives"/>
    <w:p>
      <w:pPr>
        <w:pStyle w:val="Heading2"/>
      </w:pPr>
      <w:r>
        <w:t xml:space="preserve">Marketing Objectives</w:t>
      </w:r>
    </w:p>
    <w:p>
      <w:pPr>
        <w:numPr>
          <w:ilvl w:val="0"/>
          <w:numId w:val="1002"/>
        </w:numPr>
        <w:pStyle w:val="Compact"/>
      </w:pPr>
      <w:r>
        <w:t xml:space="preserve">Secure 15 new government contracts within 18 months for Manila flood mitigation projects</w:t>
      </w:r>
    </w:p>
    <w:p>
      <w:pPr>
        <w:numPr>
          <w:ilvl w:val="0"/>
          <w:numId w:val="1002"/>
        </w:numPr>
        <w:pStyle w:val="Compact"/>
      </w:pPr>
      <w:r>
        <w:t xml:space="preserve">Achieve 40% brand recognition among construction firms in Philippines Manila within two years</w:t>
      </w:r>
    </w:p>
    <w:p>
      <w:pPr>
        <w:numPr>
          <w:ilvl w:val="0"/>
          <w:numId w:val="1002"/>
        </w:numPr>
        <w:pStyle w:val="Compact"/>
      </w:pPr>
      <w:r>
        <w:t xml:space="preserve">Generate ₱85M in annual revenue from Environmental Engineer service contracts by Year 3</w:t>
      </w:r>
    </w:p>
    <w:bookmarkEnd w:id="23"/>
    <w:bookmarkStart w:id="28" w:name="strategic-marketing-mix-4ps"/>
    <w:p>
      <w:pPr>
        <w:pStyle w:val="Heading2"/>
      </w:pPr>
      <w:r>
        <w:t xml:space="preserve">Strategic Marketing Mix (4Ps)</w:t>
      </w:r>
    </w:p>
    <w:bookmarkStart w:id="24" w:name="X76d9535e049915ec192af14074cb0a57033433e"/>
    <w:p>
      <w:pPr>
        <w:pStyle w:val="Heading3"/>
      </w:pPr>
      <w:r>
        <w:t xml:space="preserve">Product: Tailored Environmental Solutions for Manila</w:t>
      </w:r>
    </w:p>
    <w:p>
      <w:pPr>
        <w:pStyle w:val="FirstParagraph"/>
      </w:pPr>
      <w:r>
        <w:t xml:space="preserve">We offer specialized services uniquely designed for Manila's context:</w:t>
      </w:r>
    </w:p>
    <w:p>
      <w:pPr>
        <w:numPr>
          <w:ilvl w:val="0"/>
          <w:numId w:val="1003"/>
        </w:numPr>
        <w:pStyle w:val="Compact"/>
      </w:pPr>
      <w:r>
        <w:rPr>
          <w:bCs/>
          <w:b/>
        </w:rPr>
        <w:t xml:space="preserve">Flood-Resilient Design:</w:t>
      </w:r>
      <w:r>
        <w:t xml:space="preserve"> </w:t>
      </w:r>
      <w:r>
        <w:t xml:space="preserve">Using Philippine Climate Change Commission data to engineer drainage systems resistant to 200-year flood events</w:t>
      </w:r>
    </w:p>
    <w:p>
      <w:pPr>
        <w:numPr>
          <w:ilvl w:val="0"/>
          <w:numId w:val="1003"/>
        </w:numPr>
        <w:pStyle w:val="Compact"/>
      </w:pPr>
      <w:r>
        <w:rPr>
          <w:bCs/>
          <w:b/>
        </w:rPr>
        <w:t xml:space="preserve">Waste-to-Energy Solutions:</w:t>
      </w:r>
      <w:r>
        <w:t xml:space="preserve"> </w:t>
      </w:r>
      <w:r>
        <w:t xml:space="preserve">Converting Manila's 1,200 metric tons/day municipal waste into renewable energy per DENR Circular No. 2019-18</w:t>
      </w:r>
    </w:p>
    <w:p>
      <w:pPr>
        <w:numPr>
          <w:ilvl w:val="0"/>
          <w:numId w:val="1003"/>
        </w:numPr>
        <w:pStyle w:val="Compact"/>
      </w:pPr>
      <w:r>
        <w:rPr>
          <w:bCs/>
          <w:b/>
        </w:rPr>
        <w:t xml:space="preserve">Regulatory Compliance Packages:</w:t>
      </w:r>
      <w:r>
        <w:t xml:space="preserve"> </w:t>
      </w:r>
      <w:r>
        <w:t xml:space="preserve">Pre-filled environmental permits aligned with Manila City Ordinance No. 8435 (Waste Management)</w:t>
      </w:r>
    </w:p>
    <w:bookmarkEnd w:id="24"/>
    <w:bookmarkStart w:id="25" w:name="pricing-strategy-value-based-pricing"/>
    <w:p>
      <w:pPr>
        <w:pStyle w:val="Heading3"/>
      </w:pPr>
      <w:r>
        <w:t xml:space="preserve">Pricing Strategy: Value-Based Pricing</w:t>
      </w:r>
    </w:p>
    <w:p>
      <w:pPr>
        <w:pStyle w:val="FirstParagraph"/>
      </w:pPr>
      <w:r>
        <w:t xml:space="preserve">Our pricing model exceeds standard industry rates by 12% (Philippine Engineering Journal, 2023) but delivers 40% cost savings through:</w:t>
      </w:r>
    </w:p>
    <w:p>
      <w:pPr>
        <w:numPr>
          <w:ilvl w:val="0"/>
          <w:numId w:val="1004"/>
        </w:numPr>
        <w:pStyle w:val="Compact"/>
      </w:pPr>
      <w:r>
        <w:t xml:space="preserve">Prevention-focused solutions reducing costly post-development remediation</w:t>
      </w:r>
    </w:p>
    <w:p>
      <w:pPr>
        <w:numPr>
          <w:ilvl w:val="0"/>
          <w:numId w:val="1004"/>
        </w:numPr>
        <w:pStyle w:val="Compact"/>
      </w:pPr>
      <w:r>
        <w:t xml:space="preserve">Bundled services (e.g., environmental audit + DENR submission) at 15% discount</w:t>
      </w:r>
    </w:p>
    <w:p>
      <w:pPr>
        <w:numPr>
          <w:ilvl w:val="0"/>
          <w:numId w:val="1004"/>
        </w:numPr>
        <w:pStyle w:val="Compact"/>
      </w:pPr>
      <w:r>
        <w:t xml:space="preserve">Government contract pricing tiers based on project scale per DENR guidelines</w:t>
      </w:r>
    </w:p>
    <w:bookmarkEnd w:id="25"/>
    <w:bookmarkStart w:id="26" w:name="place-manila-centric-service-delivery"/>
    <w:p>
      <w:pPr>
        <w:pStyle w:val="Heading3"/>
      </w:pPr>
      <w:r>
        <w:t xml:space="preserve">Place: Manila-Centric Service Delivery</w:t>
      </w:r>
    </w:p>
    <w:p>
      <w:pPr>
        <w:pStyle w:val="FirstParagraph"/>
      </w:pPr>
      <w:r>
        <w:t xml:space="preserve">We deploy a hybrid service model:</w:t>
      </w:r>
    </w:p>
    <w:p>
      <w:pPr>
        <w:numPr>
          <w:ilvl w:val="0"/>
          <w:numId w:val="1005"/>
        </w:numPr>
        <w:pStyle w:val="Compact"/>
      </w:pPr>
      <w:r>
        <w:rPr>
          <w:bCs/>
          <w:b/>
        </w:rPr>
        <w:t xml:space="preserve">On-Site Teams:</w:t>
      </w:r>
      <w:r>
        <w:t xml:space="preserve"> </w:t>
      </w:r>
      <w:r>
        <w:t xml:space="preserve">8 Environmental Engineers permanently stationed across Manila's 16 cities for rapid response</w:t>
      </w:r>
    </w:p>
    <w:p>
      <w:pPr>
        <w:numPr>
          <w:ilvl w:val="0"/>
          <w:numId w:val="1005"/>
        </w:numPr>
        <w:pStyle w:val="Compact"/>
      </w:pPr>
      <w:r>
        <w:rPr>
          <w:bCs/>
          <w:b/>
        </w:rPr>
        <w:t xml:space="preserve">Digital Platform:</w:t>
      </w:r>
      <w:r>
        <w:t xml:space="preserve"> </w:t>
      </w:r>
      <w:r>
        <w:t xml:space="preserve">"ManilaEnv" mobile app for real-time monitoring of DENR compliance metrics</w:t>
      </w:r>
    </w:p>
    <w:p>
      <w:pPr>
        <w:numPr>
          <w:ilvl w:val="0"/>
          <w:numId w:val="1005"/>
        </w:numPr>
        <w:pStyle w:val="Compact"/>
      </w:pPr>
      <w:r>
        <w:rPr>
          <w:bCs/>
          <w:b/>
        </w:rPr>
        <w:t xml:space="preserve">Cultural Integration:</w:t>
      </w:r>
      <w:r>
        <w:t xml:space="preserve"> </w:t>
      </w:r>
      <w:r>
        <w:t xml:space="preserve">All service proposals include Filipino cultural context analysis (e.g., community engagement strategies)</w:t>
      </w:r>
    </w:p>
    <w:bookmarkEnd w:id="26"/>
    <w:bookmarkStart w:id="27" w:name="promotion-hyper-localized-campaigns"/>
    <w:p>
      <w:pPr>
        <w:pStyle w:val="Heading3"/>
      </w:pPr>
      <w:r>
        <w:t xml:space="preserve">Promotion: Hyper-Localized Campaigns</w:t>
      </w:r>
    </w:p>
    <w:p>
      <w:pPr>
        <w:pStyle w:val="FirstParagraph"/>
      </w:pPr>
      <w:r>
        <w:t xml:space="preserve">Our multi-channel approach leverages Manila-specific opportunities:</w:t>
      </w:r>
    </w:p>
    <w:p>
      <w:pPr>
        <w:numPr>
          <w:ilvl w:val="0"/>
          <w:numId w:val="1006"/>
        </w:numPr>
        <w:pStyle w:val="Compact"/>
      </w:pPr>
      <w:r>
        <w:rPr>
          <w:bCs/>
          <w:b/>
        </w:rPr>
        <w:t xml:space="preserve">Government Partnerships:</w:t>
      </w:r>
      <w:r>
        <w:t xml:space="preserve"> </w:t>
      </w:r>
      <w:r>
        <w:t xml:space="preserve">Co-hosting DENR-compliant workshops at SM Mall of Asia with city officials to demonstrate solutions for Pasig River rehabilitation</w:t>
      </w:r>
    </w:p>
    <w:p>
      <w:pPr>
        <w:numPr>
          <w:ilvl w:val="0"/>
          <w:numId w:val="1006"/>
        </w:numPr>
        <w:pStyle w:val="Compact"/>
      </w:pPr>
      <w:r>
        <w:rPr>
          <w:bCs/>
          <w:b/>
        </w:rPr>
        <w:t xml:space="preserve">Social Media Targeting:</w:t>
      </w:r>
      <w:r>
        <w:t xml:space="preserve"> </w:t>
      </w:r>
      <w:r>
        <w:t xml:space="preserve">Geo-fenced Facebook/Instagram ads focusing on Manila construction zones using keywords like "Environmental Engineer Manila" and "DENR compliance"</w:t>
      </w:r>
    </w:p>
    <w:p>
      <w:pPr>
        <w:numPr>
          <w:ilvl w:val="0"/>
          <w:numId w:val="1006"/>
        </w:numPr>
        <w:pStyle w:val="Compact"/>
      </w:pPr>
      <w:r>
        <w:rPr>
          <w:bCs/>
          <w:b/>
        </w:rPr>
        <w:t xml:space="preserve">Content Marketing:</w:t>
      </w:r>
      <w:r>
        <w:t xml:space="preserve"> </w:t>
      </w:r>
      <w:r>
        <w:t xml:space="preserve">Free downloadable guides: "2024 DENR Requirements for Manila Developers" with case studies from recent Ayala Land projects</w:t>
      </w:r>
    </w:p>
    <w:p>
      <w:pPr>
        <w:numPr>
          <w:ilvl w:val="0"/>
          <w:numId w:val="1006"/>
        </w:numPr>
        <w:pStyle w:val="Compact"/>
      </w:pPr>
      <w:r>
        <w:rPr>
          <w:bCs/>
          <w:b/>
        </w:rPr>
        <w:t xml:space="preserve">Community Engagement:</w:t>
      </w:r>
      <w:r>
        <w:t xml:space="preserve"> </w:t>
      </w:r>
      <w:r>
        <w:t xml:space="preserve">Organizing monthly river clean-ups along Marikina River with branded Environmental Engineer volunteers, promoted via local radio (DZMM)</w:t>
      </w:r>
    </w:p>
    <w:bookmarkEnd w:id="27"/>
    <w:bookmarkEnd w:id="28"/>
    <w:bookmarkStart w:id="29" w:name="X1a93a7506adc5f0b105f75a45fdaa3d1fb682e9"/>
    <w:p>
      <w:pPr>
        <w:pStyle w:val="Heading2"/>
      </w:pPr>
      <w:r>
        <w:t xml:space="preserve">Budget Allocation: Strategic Investment in Manila Market</w:t>
      </w:r>
    </w:p>
    <w:p>
      <w:pPr>
        <w:pStyle w:val="FirstParagraph"/>
      </w:pPr>
      <w:r>
        <w:t xml:space="preserve">Total allocated budget: ₱12.7M (Year 1)</w:t>
      </w:r>
    </w:p>
    <w:p>
      <w:pPr>
        <w:numPr>
          <w:ilvl w:val="0"/>
          <w:numId w:val="1007"/>
        </w:numPr>
        <w:pStyle w:val="Compact"/>
      </w:pPr>
      <w:r>
        <w:t xml:space="preserve">Marketing Communications (45%): ₱5.7M for localized digital campaigns and government event sponsorships</w:t>
      </w:r>
    </w:p>
    <w:p>
      <w:pPr>
        <w:numPr>
          <w:ilvl w:val="0"/>
          <w:numId w:val="1007"/>
        </w:numPr>
        <w:pStyle w:val="Compact"/>
      </w:pPr>
      <w:r>
        <w:t xml:space="preserve">Talent Development (30%): ₱3.8M for hiring additional Environmental Engineers certified with Philippine Environmental Management Act</w:t>
      </w:r>
    </w:p>
    <w:p>
      <w:pPr>
        <w:numPr>
          <w:ilvl w:val="0"/>
          <w:numId w:val="1007"/>
        </w:numPr>
        <w:pStyle w:val="Compact"/>
      </w:pPr>
      <w:r>
        <w:t xml:space="preserve">Technology (15%): ₱1.9M for Manila-specific GIS mapping tools integrated with DENR databases</w:t>
      </w:r>
    </w:p>
    <w:p>
      <w:pPr>
        <w:numPr>
          <w:ilvl w:val="0"/>
          <w:numId w:val="1007"/>
        </w:numPr>
        <w:pStyle w:val="Compact"/>
      </w:pPr>
      <w:r>
        <w:t xml:space="preserve">Evaluation (10%): ₱1.3M for tracking KPIs like "DENR approval rate" and "Manila client retention"</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Manila Market</w:t>
            </w:r>
          </w:p>
        </w:tc>
      </w:tr>
      <w:tr>
        <w:tc>
          <w:tcPr/>
          <w:p>
            <w:pPr>
              <w:pStyle w:val="Compact"/>
              <w:jc w:val="left"/>
            </w:pPr>
            <w:r>
              <w:t xml:space="preserve">Q1 2024</w:t>
            </w:r>
          </w:p>
        </w:tc>
        <w:tc>
          <w:tcPr/>
          <w:p>
            <w:pPr>
              <w:pStyle w:val="Compact"/>
              <w:jc w:val="left"/>
            </w:pPr>
            <w:r>
              <w:t xml:space="preserve">Leverage DENR's "Manila Bay Rehabilitation" initiative for pilot projects; launch digital content campaign</w:t>
            </w:r>
          </w:p>
        </w:tc>
      </w:tr>
      <w:tr>
        <w:tc>
          <w:tcPr/>
          <w:p>
            <w:pPr>
              <w:pStyle w:val="Compact"/>
              <w:jc w:val="left"/>
            </w:pPr>
            <w:r>
              <w:t xml:space="preserve">Q3 2024</w:t>
            </w:r>
          </w:p>
        </w:tc>
        <w:tc>
          <w:tcPr/>
          <w:p>
            <w:pPr>
              <w:pStyle w:val="Compact"/>
              <w:jc w:val="left"/>
            </w:pPr>
            <w:r>
              <w:t xml:space="preserve">Secure first government contract with Manila City Government for flood mapping project</w:t>
            </w:r>
          </w:p>
        </w:tc>
      </w:tr>
      <w:tr>
        <w:tc>
          <w:tcPr/>
          <w:p>
            <w:pPr>
              <w:pStyle w:val="Compact"/>
              <w:jc w:val="left"/>
            </w:pPr>
            <w:r>
              <w:t xml:space="preserve">Q1 2025</w:t>
            </w:r>
          </w:p>
        </w:tc>
        <w:tc>
          <w:tcPr/>
          <w:p>
            <w:pPr>
              <w:pStyle w:val="Compact"/>
              <w:jc w:val="left"/>
            </w:pPr>
            <w:r>
              <w:t xml:space="preserve">Expand to Navotas industrial zone; host first "Manila Environmental Summit"</w:t>
            </w:r>
          </w:p>
        </w:tc>
      </w:tr>
      <w:tr>
        <w:tc>
          <w:tcPr/>
          <w:p>
            <w:pPr>
              <w:pStyle w:val="Compact"/>
              <w:jc w:val="left"/>
            </w:pPr>
            <w:r>
              <w:t xml:space="preserve">Q4 2025</w:t>
            </w:r>
          </w:p>
        </w:tc>
        <w:tc>
          <w:tcPr/>
          <w:p>
            <w:pPr>
              <w:pStyle w:val="Compact"/>
              <w:jc w:val="left"/>
            </w:pPr>
            <w:r>
              <w:t xml:space="preserve">Achieve 70% client retention rate for Manila-based contracts</w:t>
            </w:r>
          </w:p>
        </w:tc>
      </w:tr>
    </w:tbl>
    <w:bookmarkEnd w:id="30"/>
    <w:bookmarkStart w:id="31" w:name="X1c3460e6afc190c1a9dfb0bde625dd8d96eaf71"/>
    <w:p>
      <w:pPr>
        <w:pStyle w:val="Heading2"/>
      </w:pPr>
      <w:r>
        <w:t xml:space="preserve">Evaluation Metrics: Measuring Success in Philippines Manila Context</w:t>
      </w:r>
    </w:p>
    <w:p>
      <w:pPr>
        <w:pStyle w:val="FirstParagraph"/>
      </w:pPr>
      <w:r>
        <w:t xml:space="preserve">We track four Manila-specific KPIs:</w:t>
      </w:r>
    </w:p>
    <w:p>
      <w:pPr>
        <w:numPr>
          <w:ilvl w:val="0"/>
          <w:numId w:val="1008"/>
        </w:numPr>
        <w:pStyle w:val="Compact"/>
      </w:pPr>
      <w:r>
        <w:rPr>
          <w:bCs/>
          <w:b/>
        </w:rPr>
        <w:t xml:space="preserve">Regulatory Compliance Rate:</w:t>
      </w:r>
      <w:r>
        <w:t xml:space="preserve"> </w:t>
      </w:r>
      <w:r>
        <w:t xml:space="preserve">% of client projects achieving DENR approval on first submission (Target: 95% vs industry avg. 72%)</w:t>
      </w:r>
    </w:p>
    <w:p>
      <w:pPr>
        <w:numPr>
          <w:ilvl w:val="0"/>
          <w:numId w:val="1008"/>
        </w:numPr>
        <w:pStyle w:val="Compact"/>
      </w:pPr>
      <w:r>
        <w:rPr>
          <w:bCs/>
          <w:b/>
        </w:rPr>
        <w:t xml:space="preserve">Manila Project Pipeline Growth:</w:t>
      </w:r>
      <w:r>
        <w:t xml:space="preserve"> </w:t>
      </w:r>
      <w:r>
        <w:t xml:space="preserve">Monthly increase in qualified leads from Manila developers (Target: 20% MoM)</w:t>
      </w:r>
    </w:p>
    <w:p>
      <w:pPr>
        <w:numPr>
          <w:ilvl w:val="0"/>
          <w:numId w:val="1008"/>
        </w:numPr>
        <w:pStyle w:val="Compact"/>
      </w:pPr>
      <w:r>
        <w:rPr>
          <w:bCs/>
          <w:b/>
        </w:rPr>
        <w:t xml:space="preserve">Cultural Relevance Index:</w:t>
      </w:r>
      <w:r>
        <w:t xml:space="preserve"> </w:t>
      </w:r>
      <w:r>
        <w:t xml:space="preserve">Client satisfaction score on Filipino community engagement (Target: 4.7/5)</w:t>
      </w:r>
    </w:p>
    <w:p>
      <w:pPr>
        <w:numPr>
          <w:ilvl w:val="0"/>
          <w:numId w:val="1008"/>
        </w:numPr>
        <w:pStyle w:val="Compact"/>
      </w:pPr>
      <w:r>
        <w:rPr>
          <w:bCs/>
          <w:b/>
        </w:rPr>
        <w:t xml:space="preserve">Eco-Impact Metrics:</w:t>
      </w:r>
      <w:r>
        <w:t xml:space="preserve"> </w:t>
      </w:r>
      <w:r>
        <w:t xml:space="preserve">Measurable reduction in client's environmental footprint (e.g., % waste diverted from landfills)</w:t>
      </w:r>
    </w:p>
    <w:bookmarkEnd w:id="31"/>
    <w:bookmarkStart w:id="32" w:name="X7a610a158b5ca0789c7d9f20537b494f249d41b"/>
    <w:p>
      <w:pPr>
        <w:pStyle w:val="Heading2"/>
      </w:pPr>
      <w:r>
        <w:t xml:space="preserve">Conclusion: Environmental Engineering as Manila's Growth Catalyst</w:t>
      </w:r>
    </w:p>
    <w:p>
      <w:pPr>
        <w:pStyle w:val="FirstParagraph"/>
      </w:pPr>
      <w:r>
        <w:t xml:space="preserve">This Marketing Plan positions the Environmental Engineer not merely as a compliance requirement, but as a strategic asset for sustainable growth in Philippines Manila. By embedding our services within the city's unique environmental challenges—flooding, waste management, and climate vulnerability—we transform regulatory obligations into competitive advantages. Our data-driven approach ensures every marketing initiative directly addresses Manila's urgent need for certified Environmental Engineers who understand both Philippine law and local ecological realities. As Manila accelerates its Smart City 2030 initiative, our firm will be the indispensable partner for developers who recognize that environmental responsibility is the foundation of resilient urban prosperity in the Philippines.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Philippines Manila</dc:title>
  <dc:creator/>
  <dc:language>en</dc:language>
  <cp:keywords/>
  <dcterms:created xsi:type="dcterms:W3CDTF">2026-07-21T14:20:32Z</dcterms:created>
  <dcterms:modified xsi:type="dcterms:W3CDTF">2026-07-21T14:20:32Z</dcterms:modified>
</cp:coreProperties>
</file>

<file path=docProps/custom.xml><?xml version="1.0" encoding="utf-8"?>
<Properties xmlns="http://schemas.openxmlformats.org/officeDocument/2006/custom-properties" xmlns:vt="http://schemas.openxmlformats.org/officeDocument/2006/docPropsVTypes"/>
</file>