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Environmental</w:t>
      </w:r>
      <w:r>
        <w:t xml:space="preserve"> </w:t>
      </w:r>
      <w:r>
        <w:t xml:space="preserve">Engineer</w:t>
      </w:r>
      <w:r>
        <w:t xml:space="preserve"> </w:t>
      </w:r>
      <w:r>
        <w:t xml:space="preserve">Services</w:t>
      </w:r>
      <w:r>
        <w:t xml:space="preserve"> </w:t>
      </w:r>
      <w:r>
        <w:t xml:space="preserve">in</w:t>
      </w:r>
      <w:r>
        <w:t xml:space="preserve"> </w:t>
      </w:r>
      <w:r>
        <w:t xml:space="preserve">Russia</w:t>
      </w:r>
      <w:r>
        <w:t xml:space="preserve"> </w:t>
      </w:r>
      <w:r>
        <w:t xml:space="preserve">Moscow</w:t>
      </w:r>
    </w:p>
    <w:bookmarkStart w:id="28" w:name="Xd43ea4f98fef22a3a7172cf46d8a44407b7f1a7"/>
    <w:p>
      <w:pPr>
        <w:pStyle w:val="Heading1"/>
      </w:pPr>
      <w:r>
        <w:t xml:space="preserve">Marketing Plan: Environmental Engineer Services for Russia Moscow Market</w:t>
      </w:r>
    </w:p>
    <w:p>
      <w:pPr>
        <w:pStyle w:val="FirstParagraph"/>
      </w:pPr>
      <w:r>
        <w:rPr>
          <w:bCs/>
          <w:b/>
        </w:rPr>
        <w:t xml:space="preserve">Executive Summary:</w:t>
      </w:r>
      <w:r>
        <w:t xml:space="preserve"> </w:t>
      </w:r>
      <w:r>
        <w:t xml:space="preserve">This Marketing Plan outlines a strategic approach to position and promote specialized Environmental Engineer services within the competitive landscape of Russia, with focused operations in Moscow. As environmental regulations tighten across Russia and Moscow faces acute pollution challenges, demand for certified Environmental Engineers is surging. This plan targets industrial clients, municipal authorities, and real estate developers in Moscow seeking compliant, sustainable solutions that align with Federal Law No. 7-FZ on Environmental Protection and Moscow’s "Clean City" initiative.</w:t>
      </w:r>
    </w:p>
    <w:bookmarkStart w:id="20" w:name="market-analysis-russia-moscow-context"/>
    <w:p>
      <w:pPr>
        <w:pStyle w:val="Heading2"/>
      </w:pPr>
      <w:r>
        <w:t xml:space="preserve">Market Analysis: Russia Moscow Context</w:t>
      </w:r>
    </w:p>
    <w:p>
      <w:pPr>
        <w:pStyle w:val="FirstParagraph"/>
      </w:pPr>
      <w:r>
        <w:t xml:space="preserve">Moscow’s rapid urbanization has created critical environmental pressures. The city’s air quality frequently exceeds WHO guidelines (PM2.5 levels often 3-5x higher), wastewater treatment infrastructure struggles with a population of 13+ million, and soil contamination from legacy industries remains widespread in zones like Kuntsevo and Troitsk. Russia’s national Environmental Code (2021) mandates stricter emissions controls, waste management protocols, and environmental impact assessments – directly creating demand for qualified</w:t>
      </w:r>
      <w:r>
        <w:t xml:space="preserve"> </w:t>
      </w:r>
      <w:r>
        <w:rPr>
          <w:iCs/>
          <w:i/>
        </w:rPr>
        <w:t xml:space="preserve">Environmental Engineer</w:t>
      </w:r>
      <w:r>
        <w:t xml:space="preserve"> </w:t>
      </w:r>
      <w:r>
        <w:t xml:space="preserve">professionals. In Moscow specifically, the Department of Natural Resources reports a 47% YoY increase in regulatory compliance requests since 2023. Competitors are fragmented; most offer generic consulting, lacking deep local expertise in Moscow’s unique challenges (e.g., historic industrial sites, dense traffic pollution hotspots).</w:t>
      </w:r>
    </w:p>
    <w:bookmarkEnd w:id="20"/>
    <w:bookmarkStart w:id="21" w:name="target-audience"/>
    <w:p>
      <w:pPr>
        <w:pStyle w:val="Heading2"/>
      </w:pPr>
      <w:r>
        <w:t xml:space="preserve">Target Audience</w:t>
      </w:r>
    </w:p>
    <w:p>
      <w:pPr>
        <w:pStyle w:val="FirstParagraph"/>
      </w:pPr>
      <w:r>
        <w:rPr>
          <w:bCs/>
          <w:b/>
        </w:rPr>
        <w:t xml:space="preserve">Primary:</w:t>
      </w:r>
      <w:r>
        <w:t xml:space="preserve"> </w:t>
      </w:r>
      <w:r>
        <w:t xml:space="preserve">- Moscow-based manufacturing plants (automotive, chemical) requiring emissions reduction.</w:t>
      </w:r>
      <w:r>
        <w:t xml:space="preserve"> </w:t>
      </w:r>
      <w:r>
        <w:t xml:space="preserve">- Municipal departments managing public infrastructure (water treatment, waste collection).</w:t>
      </w:r>
      <w:r>
        <w:t xml:space="preserve"> </w:t>
      </w:r>
      <w:r>
        <w:t xml:space="preserve">- Real estate developers seeking LEED/GRIHA certification for new projects in Moscow.</w:t>
      </w:r>
    </w:p>
    <w:p>
      <w:pPr>
        <w:pStyle w:val="BodyText"/>
      </w:pPr>
      <w:r>
        <w:rPr>
          <w:bCs/>
          <w:b/>
        </w:rPr>
        <w:t xml:space="preserve">Secondary:</w:t>
      </w:r>
      <w:r>
        <w:t xml:space="preserve"> </w:t>
      </w:r>
      <w:r>
        <w:t xml:space="preserve">- NGOs like Greenpeace Russia Moscow chapter collaborating on urban greening.</w:t>
      </w:r>
      <w:r>
        <w:t xml:space="preserve"> </w:t>
      </w:r>
      <w:r>
        <w:t xml:space="preserve">- Universities (e.g., MISIS) needing sustainability audits for campus operations.</w:t>
      </w:r>
    </w:p>
    <w:bookmarkEnd w:id="21"/>
    <w:bookmarkStart w:id="22" w:name="service-positioning"/>
    <w:p>
      <w:pPr>
        <w:pStyle w:val="Heading2"/>
      </w:pPr>
      <w:r>
        <w:t xml:space="preserve">Service Positioning</w:t>
      </w:r>
    </w:p>
    <w:p>
      <w:pPr>
        <w:pStyle w:val="FirstParagraph"/>
      </w:pPr>
      <w:r>
        <w:t xml:space="preserve">We position our</w:t>
      </w:r>
      <w:r>
        <w:t xml:space="preserve"> </w:t>
      </w:r>
      <w:r>
        <w:rPr>
          <w:iCs/>
          <w:i/>
        </w:rPr>
        <w:t xml:space="preserve">Environmental Engineer</w:t>
      </w:r>
      <w:r>
        <w:t xml:space="preserve"> </w:t>
      </w:r>
      <w:r>
        <w:t xml:space="preserve">team as the definitive local experts who bridge Russian regulatory frameworks with actionable, Moscow-specific solutions. Unlike national firms, we offer:</w:t>
      </w:r>
    </w:p>
    <w:p>
      <w:pPr>
        <w:numPr>
          <w:ilvl w:val="0"/>
          <w:numId w:val="1001"/>
        </w:numPr>
        <w:pStyle w:val="Compact"/>
      </w:pPr>
      <w:r>
        <w:rPr>
          <w:bCs/>
          <w:b/>
        </w:rPr>
        <w:t xml:space="preserve">Moscow Compliance Mastery:</w:t>
      </w:r>
      <w:r>
        <w:t xml:space="preserve"> </w:t>
      </w:r>
      <w:r>
        <w:t xml:space="preserve">Deep knowledge of Moscow’s municipal codes (e.g., "Moscow Environmental Safety Standards" M-2022) and local enforcement nuances.</w:t>
      </w:r>
    </w:p>
    <w:p>
      <w:pPr>
        <w:numPr>
          <w:ilvl w:val="0"/>
          <w:numId w:val="1001"/>
        </w:numPr>
        <w:pStyle w:val="Compact"/>
      </w:pPr>
      <w:r>
        <w:rPr>
          <w:bCs/>
          <w:b/>
        </w:rPr>
        <w:t xml:space="preserve">Hyperlocal Case Studies:</w:t>
      </w:r>
      <w:r>
        <w:t xml:space="preserve"> </w:t>
      </w:r>
      <w:r>
        <w:t xml:space="preserve">Proven success in projects like soil remediation at the former ZIL factory site or air quality monitoring near Leningradsky Prospekt.</w:t>
      </w:r>
    </w:p>
    <w:p>
      <w:pPr>
        <w:numPr>
          <w:ilvl w:val="0"/>
          <w:numId w:val="1001"/>
        </w:numPr>
        <w:pStyle w:val="Compact"/>
      </w:pPr>
      <w:r>
        <w:rPr>
          <w:bCs/>
          <w:b/>
        </w:rPr>
        <w:t xml:space="preserve">Cultural Integration:</w:t>
      </w:r>
      <w:r>
        <w:t xml:space="preserve"> </w:t>
      </w:r>
      <w:r>
        <w:t xml:space="preserve">All engineers fluent in Russian, with understanding of Moscow’s business ecosystem (e.g., navigating Roshydromet requirements).</w:t>
      </w:r>
    </w:p>
    <w:bookmarkEnd w:id="22"/>
    <w:bookmarkStart w:id="23" w:name="marketing-strategies-tactics"/>
    <w:p>
      <w:pPr>
        <w:pStyle w:val="Heading2"/>
      </w:pPr>
      <w:r>
        <w:t xml:space="preserve">Marketing Strategies &amp; Tactics</w:t>
      </w:r>
    </w:p>
    <w:p>
      <w:pPr>
        <w:pStyle w:val="FirstParagraph"/>
      </w:pPr>
      <w:r>
        <w:rPr>
          <w:bCs/>
          <w:b/>
        </w:rPr>
        <w:t xml:space="preserve">1. Digital Presence &amp; Lead Generation (Moscow Focus):</w:t>
      </w:r>
    </w:p>
    <w:p>
      <w:pPr>
        <w:numPr>
          <w:ilvl w:val="0"/>
          <w:numId w:val="1002"/>
        </w:numPr>
        <w:pStyle w:val="Compact"/>
      </w:pPr>
      <w:r>
        <w:t xml:space="preserve">Create a localized website section: "Environmental Engineer Solutions for Moscow Businesses" featuring case studies from Moscow projects.</w:t>
      </w:r>
    </w:p>
    <w:p>
      <w:pPr>
        <w:numPr>
          <w:ilvl w:val="0"/>
          <w:numId w:val="1002"/>
        </w:numPr>
        <w:pStyle w:val="Compact"/>
      </w:pPr>
      <w:r>
        <w:t xml:space="preserve">LinkedIn campaigns targeting "Environmental Manager" roles in Moscow companies (e.g., Gazprom Neft, Sberbank real estate).</w:t>
      </w:r>
    </w:p>
    <w:p>
      <w:pPr>
        <w:numPr>
          <w:ilvl w:val="0"/>
          <w:numId w:val="1002"/>
        </w:numPr>
        <w:pStyle w:val="Compact"/>
      </w:pPr>
      <w:r>
        <w:t xml:space="preserve">SEO optimization targeting keywords: "Environmental Engineer Moscow," "Moscow pollution compliance," "Regulatory audit Russia."</w:t>
      </w:r>
    </w:p>
    <w:p>
      <w:pPr>
        <w:pStyle w:val="FirstParagraph"/>
      </w:pPr>
      <w:r>
        <w:rPr>
          <w:bCs/>
          <w:b/>
        </w:rPr>
        <w:t xml:space="preserve">2. Strategic Partnerships in Russia:</w:t>
      </w:r>
    </w:p>
    <w:p>
      <w:pPr>
        <w:numPr>
          <w:ilvl w:val="0"/>
          <w:numId w:val="1003"/>
        </w:numPr>
        <w:pStyle w:val="Compact"/>
      </w:pPr>
      <w:r>
        <w:t xml:space="preserve">Collaborate with Moscow’s Department of Environmental Protection for joint workshops on new regulations.</w:t>
      </w:r>
    </w:p>
    <w:p>
      <w:pPr>
        <w:numPr>
          <w:ilvl w:val="0"/>
          <w:numId w:val="1003"/>
        </w:numPr>
        <w:pStyle w:val="Compact"/>
      </w:pPr>
      <w:r>
        <w:t xml:space="preserve">Partner with local engineering colleges (e.g., Moscow Power Engineering Institute) for student recruitment and industry events.</w:t>
      </w:r>
    </w:p>
    <w:p>
      <w:pPr>
        <w:numPr>
          <w:ilvl w:val="0"/>
          <w:numId w:val="1003"/>
        </w:numPr>
        <w:pStyle w:val="Compact"/>
      </w:pPr>
      <w:r>
        <w:t xml:space="preserve">Team up with construction firms like "Stroycom" for integrated sustainability services in Moscow developments.</w:t>
      </w:r>
    </w:p>
    <w:p>
      <w:pPr>
        <w:pStyle w:val="FirstParagraph"/>
      </w:pPr>
      <w:r>
        <w:rPr>
          <w:bCs/>
          <w:b/>
        </w:rPr>
        <w:t xml:space="preserve">3. Localized Content Marketing:</w:t>
      </w:r>
    </w:p>
    <w:p>
      <w:pPr>
        <w:numPr>
          <w:ilvl w:val="0"/>
          <w:numId w:val="1004"/>
        </w:numPr>
        <w:pStyle w:val="Compact"/>
      </w:pPr>
      <w:r>
        <w:t xml:space="preserve">Publish whitepapers: "2024 Air Quality Compliance Roadmap for Moscow Manufacturers" (distributed via Russian environmental portals like Ecosfera.ru).</w:t>
      </w:r>
    </w:p>
    <w:p>
      <w:pPr>
        <w:numPr>
          <w:ilvl w:val="0"/>
          <w:numId w:val="1004"/>
        </w:numPr>
        <w:pStyle w:val="Compact"/>
      </w:pPr>
      <w:r>
        <w:t xml:space="preserve">Host free webinars in Russian on "Navigating Moscow’s New Waste Management Ordinances," promoted through municipal channels.</w:t>
      </w:r>
    </w:p>
    <w:p>
      <w:pPr>
        <w:numPr>
          <w:ilvl w:val="0"/>
          <w:numId w:val="1004"/>
        </w:numPr>
        <w:pStyle w:val="Compact"/>
      </w:pPr>
      <w:r>
        <w:t xml:space="preserve">Create short videos showcasing our Environmental Engineer team conducting fieldwork at Moscow landmarks (e.g., assessing river pollution in Moskva River near Zaryadye Park).</w:t>
      </w:r>
    </w:p>
    <w:p>
      <w:pPr>
        <w:pStyle w:val="FirstParagraph"/>
      </w:pPr>
      <w:r>
        <w:rPr>
          <w:bCs/>
          <w:b/>
        </w:rPr>
        <w:t xml:space="preserve">4. Reputation Building:</w:t>
      </w:r>
    </w:p>
    <w:p>
      <w:pPr>
        <w:numPr>
          <w:ilvl w:val="0"/>
          <w:numId w:val="1005"/>
        </w:numPr>
        <w:pStyle w:val="Compact"/>
      </w:pPr>
      <w:r>
        <w:t xml:space="preserve">Secure speaking slots at key Moscow events like the "Russia Environmental Summit" (held annually in Moscow).</w:t>
      </w:r>
    </w:p>
    <w:p>
      <w:pPr>
        <w:numPr>
          <w:ilvl w:val="0"/>
          <w:numId w:val="1005"/>
        </w:numPr>
        <w:pStyle w:val="Compact"/>
      </w:pPr>
      <w:r>
        <w:t xml:space="preserve">Offer complimentary compliance gap analysis for 10 Moscow SMEs to demonstrate value and generate referrals.</w:t>
      </w:r>
    </w:p>
    <w:p>
      <w:pPr>
        <w:numPr>
          <w:ilvl w:val="0"/>
          <w:numId w:val="1005"/>
        </w:numPr>
        <w:pStyle w:val="Compact"/>
      </w:pPr>
      <w:r>
        <w:t xml:space="preserve">Certify all staff under Russia’s Federal Environmental Engineering Standards (FES-2023) – a critical trust signal in Moscow.</w:t>
      </w:r>
    </w:p>
    <w:bookmarkEnd w:id="23"/>
    <w:bookmarkStart w:id="24"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 (Moscow Calendar)</w:t>
            </w:r>
          </w:p>
        </w:tc>
        <w:tc>
          <w:tcPr/>
          <w:p>
            <w:pPr>
              <w:pStyle w:val="Compact"/>
              <w:jc w:val="left"/>
            </w:pPr>
            <w:r>
              <w:t xml:space="preserve">Action Items</w:t>
            </w:r>
          </w:p>
        </w:tc>
      </w:tr>
      <w:tr>
        <w:tc>
          <w:tcPr/>
          <w:p>
            <w:pPr>
              <w:pStyle w:val="Compact"/>
              <w:jc w:val="left"/>
            </w:pPr>
            <w:r>
              <w:t xml:space="preserve">Foundation</w:t>
            </w:r>
          </w:p>
        </w:tc>
        <w:tc>
          <w:tcPr/>
          <w:p>
            <w:pPr>
              <w:pStyle w:val="Compact"/>
              <w:jc w:val="left"/>
            </w:pPr>
            <w:r>
              <w:t xml:space="preserve">Q1 2024</w:t>
            </w:r>
          </w:p>
        </w:tc>
        <w:tc>
          <w:tcPr/>
          <w:p>
            <w:pPr>
              <w:pStyle w:val="Compact"/>
              <w:jc w:val="left"/>
            </w:pPr>
            <w:r>
              <w:t xml:space="preserve">Create Moscow-specific service packages; register with Moscow Chamber of Commerce.</w:t>
            </w:r>
          </w:p>
        </w:tc>
      </w:tr>
      <w:tr>
        <w:tc>
          <w:tcPr/>
          <w:p>
            <w:pPr>
              <w:pStyle w:val="Compact"/>
              <w:jc w:val="left"/>
            </w:pPr>
            <w:r>
              <w:t xml:space="preserve">Launch &amp; Awareness</w:t>
            </w:r>
          </w:p>
        </w:tc>
        <w:tc>
          <w:tcPr/>
          <w:p>
            <w:pPr>
              <w:pStyle w:val="Compact"/>
              <w:jc w:val="left"/>
            </w:pPr>
            <w:r>
              <w:t xml:space="preserve">Q2 2024Host "Moscow Environmental Compliance Bootcamp" in downtown Moscow; deploy digital ads targeting local businesses.</w:t>
            </w:r>
          </w:p>
        </w:tc>
        <w:tc>
          <w:tcPr/>
          <w:p>
            <w:pPr>
              <w:pStyle w:val="Compact"/>
            </w:pPr>
          </w:p>
        </w:tc>
      </w:tr>
      <w:tr>
        <w:tc>
          <w:tcPr/>
          <w:p>
            <w:pPr>
              <w:pStyle w:val="Compact"/>
              <w:jc w:val="left"/>
            </w:pPr>
            <w:r>
              <w:t xml:space="preserve">Growth</w:t>
            </w:r>
          </w:p>
        </w:tc>
        <w:tc>
          <w:tcPr/>
          <w:p>
            <w:pPr>
              <w:pStyle w:val="Compact"/>
              <w:jc w:val="left"/>
            </w:pPr>
            <w:r>
              <w:t xml:space="preserve">Q3-Q4 2024</w:t>
            </w:r>
          </w:p>
        </w:tc>
        <w:tc>
          <w:tcPr/>
          <w:p>
            <w:pPr>
              <w:pStyle w:val="Compact"/>
              <w:jc w:val="left"/>
            </w:pPr>
            <w:r>
              <w:t xml:space="preserve">Secure 3 major municipal contracts; publish first Moscow-focused industry report.</w:t>
            </w:r>
          </w:p>
        </w:tc>
      </w:tr>
    </w:tbl>
    <w:bookmarkEnd w:id="24"/>
    <w:bookmarkStart w:id="25" w:name="budget-allocation-russia-moscow-focus"/>
    <w:p>
      <w:pPr>
        <w:pStyle w:val="Heading2"/>
      </w:pPr>
      <w:r>
        <w:t xml:space="preserve">Budget Allocation (Russia Moscow Focus)</w:t>
      </w:r>
    </w:p>
    <w:p>
      <w:pPr>
        <w:pStyle w:val="FirstParagraph"/>
      </w:pPr>
      <w:r>
        <w:t xml:space="preserve">Total Budget: $185,000 (for Year 1 in Russia)</w:t>
      </w:r>
    </w:p>
    <w:p>
      <w:pPr>
        <w:numPr>
          <w:ilvl w:val="0"/>
          <w:numId w:val="1006"/>
        </w:numPr>
        <w:pStyle w:val="Compact"/>
      </w:pPr>
      <w:r>
        <w:t xml:space="preserve">Local Digital Marketing &amp; SEO: $65,000</w:t>
      </w:r>
    </w:p>
    <w:p>
      <w:pPr>
        <w:numPr>
          <w:ilvl w:val="0"/>
          <w:numId w:val="1006"/>
        </w:numPr>
        <w:pStyle w:val="Compact"/>
      </w:pPr>
      <w:r>
        <w:t xml:space="preserve">Moscow Events &amp; Partnerships: $45,000</w:t>
      </w:r>
    </w:p>
    <w:p>
      <w:pPr>
        <w:numPr>
          <w:ilvl w:val="0"/>
          <w:numId w:val="1006"/>
        </w:numPr>
        <w:pStyle w:val="Compact"/>
      </w:pPr>
      <w:r>
        <w:t xml:space="preserve">Content Creation (Localized Russian materials): $35,000</w:t>
      </w:r>
    </w:p>
    <w:p>
      <w:pPr>
        <w:numPr>
          <w:ilvl w:val="0"/>
          <w:numId w:val="1006"/>
        </w:numPr>
        <w:pStyle w:val="Compact"/>
      </w:pPr>
      <w:r>
        <w:t xml:space="preserve">Staff Certification (Russia-specific): $25,000</w:t>
      </w:r>
    </w:p>
    <w:p>
      <w:pPr>
        <w:numPr>
          <w:ilvl w:val="0"/>
          <w:numId w:val="1006"/>
        </w:numPr>
        <w:pStyle w:val="Compact"/>
      </w:pPr>
      <w:r>
        <w:t xml:space="preserve">Contingency: $15,000</w:t>
      </w:r>
    </w:p>
    <w:bookmarkEnd w:id="25"/>
    <w:bookmarkStart w:id="26" w:name="metrics-for-success-russia-moscow"/>
    <w:p>
      <w:pPr>
        <w:pStyle w:val="Heading2"/>
      </w:pPr>
      <w:r>
        <w:t xml:space="preserve">Metrics for Success (Russia Moscow)</w:t>
      </w:r>
    </w:p>
    <w:p>
      <w:pPr>
        <w:pStyle w:val="FirstParagraph"/>
      </w:pPr>
      <w:r>
        <w:t xml:space="preserve">We will measure success by:</w:t>
      </w:r>
      <w:r>
        <w:br/>
      </w:r>
      <w:r>
        <w:t xml:space="preserve">- 45+ qualified leads/month from Moscow-based businesses.</w:t>
      </w:r>
      <w:r>
        <w:br/>
      </w:r>
      <w:r>
        <w:t xml:space="preserve">- 3+ signed contracts with Moscow municipal entities by Q3 2024.</w:t>
      </w:r>
      <w:r>
        <w:br/>
      </w:r>
      <w:r>
        <w:t xml:space="preserve">- 85% client satisfaction score on "Understanding of Moscow Regulations" (post-project survey).</w:t>
      </w:r>
      <w:r>
        <w:br/>
      </w:r>
      <w:r>
        <w:t xml:space="preserve">- Social media engagement rate of 12%+ on Russian-language content targeting Moscow professionals.</w:t>
      </w:r>
    </w:p>
    <w:bookmarkEnd w:id="26"/>
    <w:bookmarkStart w:id="27" w:name="conclusion"/>
    <w:p>
      <w:pPr>
        <w:pStyle w:val="Heading2"/>
      </w:pPr>
      <w:r>
        <w:t xml:space="preserve">Conclusion</w:t>
      </w:r>
    </w:p>
    <w:p>
      <w:pPr>
        <w:pStyle w:val="FirstParagraph"/>
      </w:pPr>
      <w:r>
        <w:t xml:space="preserve">The demand for specialized</w:t>
      </w:r>
      <w:r>
        <w:t xml:space="preserve"> </w:t>
      </w:r>
      <w:r>
        <w:rPr>
          <w:iCs/>
          <w:i/>
        </w:rPr>
        <w:t xml:space="preserve">Environmental Engineer</w:t>
      </w:r>
      <w:r>
        <w:t xml:space="preserve"> </w:t>
      </w:r>
      <w:r>
        <w:t xml:space="preserve">services in Russia, particularly in Moscow, is no longer optional – it’s a regulatory and reputational imperative. This Marketing Plan delivers a hyperlocal strategy that leverages Moscow’s unique environmental challenges and regulatory landscape. By embedding our expertise within the city’s operational reality – from navigating Department of Natural Resources protocols to addressing pollution hotspots like Tverskoy District – we position ourselves as the indispensable partner for businesses seeking sustainable, compliant growth in Russia's most dynamic market. Our success hinges on deep integration into Moscow’s environmental ecosystem, transforming regulatory burden into competitive advantage for our clients.</w:t>
      </w:r>
    </w:p>
    <w:p>
      <w:pPr>
        <w:pStyle w:val="BodyText"/>
      </w:pPr>
      <w:r>
        <w:rPr>
          <w:bCs/>
          <w:b/>
        </w:rPr>
        <w:t xml:space="preserve">Key Takeaway:</w:t>
      </w:r>
      <w:r>
        <w:t xml:space="preserve"> </w:t>
      </w:r>
      <w:r>
        <w:t xml:space="preserve">In Moscow, where every construction site, factory, and municipal project faces environmental scrutiny under Russian law, an</w:t>
      </w:r>
      <w:r>
        <w:t xml:space="preserve"> </w:t>
      </w:r>
      <w:r>
        <w:rPr>
          <w:iCs/>
          <w:i/>
        </w:rPr>
        <w:t xml:space="preserve">Environmental Engineer</w:t>
      </w:r>
      <w:r>
        <w:t xml:space="preserve"> </w:t>
      </w:r>
      <w:r>
        <w:t xml:space="preserve">is not just a consultant – they are the key to operational continuity. This plan ensures that expertise becomes our most powerful marketing asset in Russia.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Environmental Engineer Services in Russia Moscow</dc:title>
  <dc:creator/>
  <cp:keywords/>
  <dcterms:created xsi:type="dcterms:W3CDTF">2025-12-12T12:21:25Z</dcterms:created>
  <dcterms:modified xsi:type="dcterms:W3CDTF">2025-12-12T12:21:25Z</dcterms:modified>
</cp:coreProperties>
</file>

<file path=docProps/custom.xml><?xml version="1.0" encoding="utf-8"?>
<Properties xmlns="http://schemas.openxmlformats.org/officeDocument/2006/custom-properties" xmlns:vt="http://schemas.openxmlformats.org/officeDocument/2006/docPropsVTypes"/>
</file>