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6d12a9c596c64cc3de55a430bf093970ba70523"/>
    <w:p>
      <w:pPr>
        <w:pStyle w:val="Heading1"/>
      </w:pPr>
      <w:r>
        <w:t xml:space="preserve">Comprehensive Marketing Plan for Environmental Engineer Services in Saudi Arabia Jeddah</w:t>
      </w:r>
    </w:p>
    <w:bookmarkStart w:id="20" w:name="executive-summary"/>
    <w:p>
      <w:pPr>
        <w:pStyle w:val="Heading2"/>
      </w:pPr>
      <w:r>
        <w:t xml:space="preserve">Executive Summary</w:t>
      </w:r>
    </w:p>
    <w:p>
      <w:pPr>
        <w:pStyle w:val="FirstParagraph"/>
      </w:pPr>
      <w:r>
        <w:t xml:space="preserve">This Marketing Plan outlines a strategic approach to establish and grow Environmental Engineer services within Jeddah, Saudi Arabia. Aligned with Vision 2030's sustainability goals, this plan targets the rapidly expanding environmental compliance and green infrastructure market in the Kingdom. As an Environmental Engineer operating in Saudi Arabia Jeddah, our focus is on delivering specialized solutions for waste management, water conservation, air quality control, and sustainable urban development projects. With Jeddah's coastal environment facing unique ecological challenges—from tourism-related pollution to port expansion impacts—this plan positions our services as essential partners for businesses and government entities navigating environmental regulations. The strategy targets a 40% market share in Jeddah's commercial environmental consulting sector within three years through hyper-localized marketing, strategic partnerships, and digital engagement.</w:t>
      </w:r>
    </w:p>
    <w:bookmarkEnd w:id="20"/>
    <w:bookmarkStart w:id="21" w:name="situation-analysis"/>
    <w:p>
      <w:pPr>
        <w:pStyle w:val="Heading2"/>
      </w:pPr>
      <w:r>
        <w:t xml:space="preserve">Situation Analysis</w:t>
      </w:r>
    </w:p>
    <w:p>
      <w:pPr>
        <w:pStyle w:val="FirstParagraph"/>
      </w:pPr>
      <w:r>
        <w:t xml:space="preserve">Strategic context for Environmental Engineer services in Saudi Arabia Jeddah is defined by Vision 2030's sustainability pillar. The Kingdom has allocated SAR 165 billion toward green initiatives, with Jeddah—home to 4.8 million residents and a major port city—requiring urgent environmental solutions. Current market gaps include: (1) Limited local expertise in coastal ecosystem management, (2) Fragmented compliance support for tourism and industrial sectors, and (3) High demand for ESG-aligned engineering services driven by Saudi Green Initiative commitments. SWOT analysis reveals strengths in our team's Saudi-specific regulatory knowledge, while weaknesses include limited brand recognition. Opportunities abound through Jeddah Municipality's 2025 sustainability roadmap and the Red Sea Project developments. Threats include foreign competition and fluctuating oil prices affecting project budgets.</w:t>
      </w:r>
    </w:p>
    <w:bookmarkEnd w:id="21"/>
    <w:bookmarkStart w:id="22" w:name="target-audience"/>
    <w:p>
      <w:pPr>
        <w:pStyle w:val="Heading2"/>
      </w:pPr>
      <w:r>
        <w:t xml:space="preserve">Target Audience</w:t>
      </w:r>
    </w:p>
    <w:p>
      <w:pPr>
        <w:pStyle w:val="FirstParagraph"/>
      </w:pPr>
      <w:r>
        <w:t xml:space="preserve">Our primary audience comprises three segments in Saudi Arabia Jeddah:</w:t>
      </w:r>
    </w:p>
    <w:p>
      <w:pPr>
        <w:numPr>
          <w:ilvl w:val="0"/>
          <w:numId w:val="1001"/>
        </w:numPr>
        <w:pStyle w:val="Compact"/>
      </w:pPr>
      <w:r>
        <w:rPr>
          <w:bCs/>
          <w:b/>
        </w:rPr>
        <w:t xml:space="preserve">Government Entities:</w:t>
      </w:r>
      <w:r>
        <w:t xml:space="preserve"> </w:t>
      </w:r>
      <w:r>
        <w:t xml:space="preserve">Jeddah Municipality, Ministry of Environment Water &amp; Agriculture (MEWA), and Red Sea Global. They require Environmental Engineers for compliance audits, coastal protection plans, and sustainability reporting aligned with Saudi regulations.</w:t>
      </w:r>
    </w:p>
    <w:p>
      <w:pPr>
        <w:numPr>
          <w:ilvl w:val="0"/>
          <w:numId w:val="1001"/>
        </w:numPr>
        <w:pStyle w:val="Compact"/>
      </w:pPr>
      <w:r>
        <w:rPr>
          <w:bCs/>
          <w:b/>
        </w:rPr>
        <w:t xml:space="preserve">Corporate Sector:</w:t>
      </w:r>
      <w:r>
        <w:t xml:space="preserve"> </w:t>
      </w:r>
      <w:r>
        <w:t xml:space="preserve">Major hospitality chains (e.g., NEOM Hospitality), port operators (Jeddah Islamic Port), and manufacturing firms needing waste management systems to meet Saudi Standards Authority (SASO) requirements.</w:t>
      </w:r>
    </w:p>
    <w:p>
      <w:pPr>
        <w:numPr>
          <w:ilvl w:val="0"/>
          <w:numId w:val="1001"/>
        </w:numPr>
        <w:pStyle w:val="Compact"/>
      </w:pPr>
      <w:r>
        <w:rPr>
          <w:bCs/>
          <w:b/>
        </w:rPr>
        <w:t xml:space="preserve">Real Estate Developers:</w:t>
      </w:r>
      <w:r>
        <w:t xml:space="preserve"> </w:t>
      </w:r>
      <w:r>
        <w:t xml:space="preserve">Companies building eco-friendly communities like Al-Harim District or Jeddah Waterfront projects seeking Environmental Engineer services for LEED certification and pollution mitigation.</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Secure 15+ contracts with government bodies or Fortune 500 subsidiaries in Jeddah</w:t>
      </w:r>
    </w:p>
    <w:p>
      <w:pPr>
        <w:numPr>
          <w:ilvl w:val="0"/>
          <w:numId w:val="1002"/>
        </w:numPr>
        <w:pStyle w:val="Compact"/>
      </w:pPr>
      <w:r>
        <w:t xml:space="preserve">Attain 70% brand recognition among target sectors through localized campaigns</w:t>
      </w:r>
    </w:p>
    <w:p>
      <w:pPr>
        <w:numPr>
          <w:ilvl w:val="0"/>
          <w:numId w:val="1002"/>
        </w:numPr>
        <w:pStyle w:val="Compact"/>
      </w:pPr>
      <w:r>
        <w:t xml:space="preserve">Generate SAR 12 million in revenue from Environmental Engineer services</w:t>
      </w:r>
    </w:p>
    <w:p>
      <w:pPr>
        <w:numPr>
          <w:ilvl w:val="0"/>
          <w:numId w:val="1002"/>
        </w:numPr>
        <w:pStyle w:val="Compact"/>
      </w:pPr>
      <w:r>
        <w:t xml:space="preserve">Establish a referral network with 8+ strategic partners (e.g., Saudi Aramco contractors, Jeddah Chamber of Commerce)</w:t>
      </w:r>
    </w:p>
    <w:bookmarkEnd w:id="23"/>
    <w:bookmarkStart w:id="24" w:name="marketing-strategies-and-tactics"/>
    <w:p>
      <w:pPr>
        <w:pStyle w:val="Heading2"/>
      </w:pPr>
      <w:r>
        <w:t xml:space="preserve">Marketing Strategies and Tactics</w:t>
      </w:r>
    </w:p>
    <w:p>
      <w:pPr>
        <w:pStyle w:val="FirstParagraph"/>
      </w:pPr>
      <w:r>
        <w:rPr>
          <w:bCs/>
          <w:b/>
        </w:rPr>
        <w:t xml:space="preserve">Hyper-Localized Positioning:</w:t>
      </w:r>
      <w:r>
        <w:t xml:space="preserve"> </w:t>
      </w:r>
      <w:r>
        <w:t xml:space="preserve">Frame our Environmental Engineer services as "Jeddah-Specific Solutions." Emphasize expertise in coastal erosion control, port pollution management, and pilgrimage-related waste systems unique to Jeddah's context. All materials will incorporate local landmarks (e.g., Al-Balad Historic District) and Arabic/English bilingual content.</w:t>
      </w:r>
    </w:p>
    <w:p>
      <w:pPr>
        <w:pStyle w:val="BodyText"/>
      </w:pPr>
      <w:r>
        <w:rPr>
          <w:bCs/>
          <w:b/>
        </w:rPr>
        <w:t xml:space="preserve">Digital Engagement:</w:t>
      </w:r>
      <w:r>
        <w:t xml:space="preserve"> </w:t>
      </w:r>
      <w:r>
        <w:t xml:space="preserve">Launch a targeted campaign via LinkedIn (Saudi business professionals) and Instagram (urban planners). Key tactics include:</w:t>
      </w:r>
    </w:p>
    <w:p>
      <w:pPr>
        <w:numPr>
          <w:ilvl w:val="0"/>
          <w:numId w:val="1003"/>
        </w:numPr>
        <w:pStyle w:val="Compact"/>
      </w:pPr>
      <w:r>
        <w:t xml:space="preserve">Geo-fenced ads in Jeddah targeting "Environmental Consultant" searches</w:t>
      </w:r>
    </w:p>
    <w:p>
      <w:pPr>
        <w:numPr>
          <w:ilvl w:val="0"/>
          <w:numId w:val="1003"/>
        </w:numPr>
        <w:pStyle w:val="Compact"/>
      </w:pPr>
      <w:r>
        <w:t xml:space="preserve">Free webinars on "Vision 2030 Environmental Compliance for Jeddah Businesses"</w:t>
      </w:r>
    </w:p>
    <w:p>
      <w:pPr>
        <w:numPr>
          <w:ilvl w:val="0"/>
          <w:numId w:val="1003"/>
        </w:numPr>
        <w:pStyle w:val="Compact"/>
      </w:pPr>
      <w:r>
        <w:t xml:space="preserve">SEO-optimized content addressing keywords like "Environmental Engineer Jeddah," "Saudi waste management solutions"</w:t>
      </w:r>
    </w:p>
    <w:p>
      <w:pPr>
        <w:pStyle w:val="FirstParagraph"/>
      </w:pPr>
      <w:r>
        <w:rPr>
          <w:bCs/>
          <w:b/>
        </w:rPr>
        <w:t xml:space="preserve">Strategic Partnerships:</w:t>
      </w:r>
      <w:r>
        <w:t xml:space="preserve"> </w:t>
      </w:r>
      <w:r>
        <w:t xml:space="preserve">Forge alliances with key players:</w:t>
      </w:r>
    </w:p>
    <w:p>
      <w:pPr>
        <w:numPr>
          <w:ilvl w:val="0"/>
          <w:numId w:val="1004"/>
        </w:numPr>
        <w:pStyle w:val="Compact"/>
      </w:pPr>
      <w:r>
        <w:t xml:space="preserve">Jeddah Chamber of Commerce for joint workshops</w:t>
      </w:r>
    </w:p>
    <w:p>
      <w:pPr>
        <w:numPr>
          <w:ilvl w:val="0"/>
          <w:numId w:val="1004"/>
        </w:numPr>
        <w:pStyle w:val="Compact"/>
      </w:pPr>
      <w:r>
        <w:t xml:space="preserve">Saudi Green Building Council for ESG certification support</w:t>
      </w:r>
    </w:p>
    <w:p>
      <w:pPr>
        <w:numPr>
          <w:ilvl w:val="0"/>
          <w:numId w:val="1004"/>
        </w:numPr>
        <w:pStyle w:val="Compact"/>
      </w:pPr>
      <w:r>
        <w:t xml:space="preserve">Local universities (e.g., King Abdulaziz University) for talent pipeline development</w:t>
      </w:r>
    </w:p>
    <w:p>
      <w:pPr>
        <w:pStyle w:val="FirstParagraph"/>
      </w:pPr>
      <w:r>
        <w:rPr>
          <w:bCs/>
          <w:b/>
        </w:rPr>
        <w:t xml:space="preserve">Community Building:</w:t>
      </w:r>
      <w:r>
        <w:t xml:space="preserve"> </w:t>
      </w:r>
      <w:r>
        <w:t xml:space="preserve">Sponsor Jeddah's annual "Green City Summit" and participate in Municipality-led environmental clean-ups to build grassroots credibility as the go-to Environmental Engineer in Saudi Arabia Jeddah.</w:t>
      </w:r>
    </w:p>
    <w:bookmarkEnd w:id="24"/>
    <w:bookmarkStart w:id="25" w:name="budget-allocation"/>
    <w:p>
      <w:pPr>
        <w:pStyle w:val="Heading2"/>
      </w:pPr>
      <w:r>
        <w:t xml:space="preserve">Budget Allocation</w:t>
      </w:r>
    </w:p>
    <w:p>
      <w:pPr>
        <w:pStyle w:val="FirstParagraph"/>
      </w:pPr>
      <w:r>
        <w:t xml:space="preserve">Tactic</w:t>
      </w:r>
    </w:p>
    <w:p>
      <w:pPr>
        <w:pStyle w:val="BodyText"/>
      </w:pPr>
      <w:r>
        <w:t xml:space="preserve">Allocation (SAR)</w:t>
      </w:r>
    </w:p>
    <w:p>
      <w:pPr>
        <w:pStyle w:val="BodyText"/>
      </w:pPr>
      <w:r>
        <w:t xml:space="preserve">Percentage</w:t>
      </w:r>
    </w:p>
    <w:p>
      <w:pPr>
        <w:pStyle w:val="BodyText"/>
      </w:pPr>
      <w:r>
        <w:t xml:space="preserve">Digital Marketing &amp; SEO</w:t>
      </w:r>
    </w:p>
    <w:p>
      <w:pPr>
        <w:pStyle w:val="BodyText"/>
      </w:pPr>
      <w:r>
        <w:t xml:space="preserve">350,000</w:t>
      </w:r>
    </w:p>
    <w:p>
      <w:pPr>
        <w:pStyle w:val="BodyText"/>
      </w:pPr>
      <w:r>
        <w:t xml:space="preserve">35%</w:t>
      </w:r>
    </w:p>
    <w:p>
      <w:pPr>
        <w:pStyle w:val="BodyText"/>
      </w:pPr>
      <w:r>
        <w:t xml:space="preserve">Partnership Development</w:t>
      </w:r>
    </w:p>
    <w:p>
      <w:pPr>
        <w:pStyle w:val="BodyText"/>
      </w:pPr>
      <w:r>
        <w:t xml:space="preserve">275,000</w:t>
      </w:r>
    </w:p>
    <w:p>
      <w:pPr>
        <w:pStyle w:val="BodyText"/>
      </w:pPr>
      <w:r>
        <w:t xml:space="preserve">27.5%</w:t>
      </w:r>
    </w:p>
    <w:p>
      <w:pPr>
        <w:pStyle w:val="BodyText"/>
      </w:pPr>
      <w:r>
        <w:t xml:space="preserve">Sponsorships &amp; Events</w:t>
      </w:r>
    </w:p>
    <w:p>
      <w:pPr>
        <w:pStyle w:val="BodyText"/>
      </w:pPr>
      <w:r>
        <w:t xml:space="preserve">180,000</w:t>
      </w:r>
    </w:p>
    <w:p>
      <w:pPr>
        <w:pStyle w:val="BodyText"/>
      </w:pPr>
      <w:r>
        <w:t xml:space="preserve">18%</w:t>
      </w:r>
    </w:p>
    <w:p>
      <w:pPr>
        <w:pStyle w:val="BodyText"/>
      </w:pPr>
      <w:r>
        <w:t xml:space="preserve">Total</w:t>
      </w:r>
    </w:p>
    <w:p>
      <w:pPr>
        <w:pStyle w:val="BodyText"/>
      </w:pPr>
      <w:r>
        <w:t xml:space="preserve">1,005,000</w:t>
      </w:r>
    </w:p>
    <w:p>
      <w:pPr>
        <w:pStyle w:val="BodyText"/>
      </w:pPr>
      <w:r>
        <w:t xml:space="preserve">102.5% (includes contingency)</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Jeddah Municipality and local universities; launch digital campaign; complete SEO optimization for "Environmental Engineer in Jeddah."</w:t>
      </w:r>
    </w:p>
    <w:p>
      <w:pPr>
        <w:pStyle w:val="BodyText"/>
      </w:pPr>
      <w:r>
        <w:rPr>
          <w:bCs/>
          <w:b/>
        </w:rPr>
        <w:t xml:space="preserve">Months 4-6:</w:t>
      </w:r>
      <w:r>
        <w:t xml:space="preserve"> </w:t>
      </w:r>
      <w:r>
        <w:t xml:space="preserve">Host first Green City Summit workshop; secure three government pilot projects; deploy geo-targeted LinkedIn ads.</w:t>
      </w:r>
    </w:p>
    <w:p>
      <w:pPr>
        <w:pStyle w:val="BodyText"/>
      </w:pPr>
      <w:r>
        <w:rPr>
          <w:bCs/>
          <w:b/>
        </w:rPr>
        <w:t xml:space="preserve">Months 7-12:</w:t>
      </w:r>
      <w:r>
        <w:t xml:space="preserve"> </w:t>
      </w:r>
      <w:r>
        <w:t xml:space="preserve">Scale partnerships to include Saudi Aramco contractors; publish Jeddah-specific environmental impact case studies; target 50% market penetration in coastal construction sector.</w:t>
      </w:r>
    </w:p>
    <w:p>
      <w:pPr>
        <w:pStyle w:val="BodyText"/>
      </w:pPr>
      <w:r>
        <w:rPr>
          <w:bCs/>
          <w:b/>
        </w:rPr>
        <w:t xml:space="preserve">Year 2:</w:t>
      </w:r>
      <w:r>
        <w:t xml:space="preserve"> </w:t>
      </w:r>
      <w:r>
        <w:t xml:space="preserve">Expand to neighboring cities (Mecca, Medina) using Jeddah as flagship hub; launch Arabic-language service guide for SMEs.</w:t>
      </w:r>
    </w:p>
    <w:bookmarkEnd w:id="26"/>
    <w:bookmarkStart w:id="27" w:name="measurement-evaluation"/>
    <w:p>
      <w:pPr>
        <w:pStyle w:val="Heading2"/>
      </w:pPr>
      <w:r>
        <w:t xml:space="preserve">Measurement &amp; Evaluation</w:t>
      </w:r>
    </w:p>
    <w:p>
      <w:pPr>
        <w:pStyle w:val="FirstParagraph"/>
      </w:pPr>
      <w:r>
        <w:t xml:space="preserve">We track success through:</w:t>
      </w:r>
    </w:p>
    <w:p>
      <w:pPr>
        <w:numPr>
          <w:ilvl w:val="0"/>
          <w:numId w:val="1005"/>
        </w:numPr>
        <w:pStyle w:val="Compact"/>
      </w:pPr>
      <w:r>
        <w:rPr>
          <w:iCs/>
          <w:i/>
        </w:rPr>
        <w:t xml:space="preserve">Lead Quality:</w:t>
      </w:r>
      <w:r>
        <w:t xml:space="preserve"> </w:t>
      </w:r>
      <w:r>
        <w:t xml:space="preserve">60%+ of inquiries from target sectors (measured via CRM)</w:t>
      </w:r>
    </w:p>
    <w:p>
      <w:pPr>
        <w:numPr>
          <w:ilvl w:val="0"/>
          <w:numId w:val="1005"/>
        </w:numPr>
        <w:pStyle w:val="Compact"/>
      </w:pPr>
      <w:r>
        <w:rPr>
          <w:iCs/>
          <w:i/>
        </w:rPr>
        <w:t xml:space="preserve">Brand Recall:</w:t>
      </w:r>
      <w:r>
        <w:t xml:space="preserve"> </w:t>
      </w:r>
      <w:r>
        <w:t xml:space="preserve">Quarterly surveys in Jeddah business community</w:t>
      </w:r>
    </w:p>
    <w:p>
      <w:pPr>
        <w:numPr>
          <w:ilvl w:val="0"/>
          <w:numId w:val="1005"/>
        </w:numPr>
        <w:pStyle w:val="Compact"/>
      </w:pPr>
      <w:r>
        <w:rPr>
          <w:iCs/>
          <w:i/>
        </w:rPr>
        <w:t xml:space="preserve">Revenue Growth:</w:t>
      </w:r>
      <w:r>
        <w:t xml:space="preserve"> </w:t>
      </w:r>
      <w:r>
        <w:t xml:space="preserve">Monthly comparison against SAR 12M quarterly targets</w:t>
      </w:r>
    </w:p>
    <w:p>
      <w:pPr>
        <w:numPr>
          <w:ilvl w:val="0"/>
          <w:numId w:val="1005"/>
        </w:numPr>
        <w:pStyle w:val="Compact"/>
      </w:pPr>
      <w:r>
        <w:rPr>
          <w:iCs/>
          <w:i/>
        </w:rPr>
        <w:t xml:space="preserve">Sustainability Impact:</w:t>
      </w:r>
      <w:r>
        <w:t xml:space="preserve"> </w:t>
      </w:r>
      <w:r>
        <w:t xml:space="preserve">Metrics like "tons of waste diverted from Jeddah landfills" for client reports</w:t>
      </w:r>
    </w:p>
    <w:p>
      <w:pPr>
        <w:pStyle w:val="FirstParagraph"/>
      </w:pPr>
      <w:r>
        <w:t xml:space="preserve">This Marketing Plan positions our Environmental Engineer services as indispensable for Saudi Arabia Jeddah's sustainable transformation. By embedding ourselves within the city's ecological challenges—from Red Sea conservation to pilgrimage crowd management—we deliver measurable value while advancing Vision 2030. The strategy ensures our brand becomes synonymous with reliable, culturally attuned environmental engineering in the heart of Saudi Arabia's second-largest city, driving both business growth and meaningful environmental stewardship.</w:t>
      </w:r>
    </w:p>
    <w:bookmarkEnd w:id="27"/>
    <w:bookmarkStart w:id="28" w:name="conclusion"/>
    <w:p>
      <w:pPr>
        <w:pStyle w:val="Heading2"/>
      </w:pPr>
      <w:r>
        <w:t xml:space="preserve">Conclusion</w:t>
      </w:r>
    </w:p>
    <w:p>
      <w:pPr>
        <w:pStyle w:val="FirstParagraph"/>
      </w:pPr>
      <w:r>
        <w:t xml:space="preserve">As Jeddah accelerates its green infrastructure development under Saudi Arabia's national strategy, this Marketing Plan provides the roadmap for our Environmental Engineer practice to lead the charge. Through localized expertise, strategic community engagement, and data-driven tactics focused exclusively on Jeddah's market dynamics, we will transform environmental compliance from a regulatory burden into a competitive advantage for our clients. The time for specialized Environmental Engineer services in Saudi Arabia Jeddah has arrived—and this plan ensures we are not just present, but the definitive partner for sustainable growth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Jeddah, Saudi Arabia</dc:title>
  <dc:creator/>
  <dc:language>en</dc:language>
  <cp:keywords/>
  <dcterms:created xsi:type="dcterms:W3CDTF">2025-12-12T15:25:14Z</dcterms:created>
  <dcterms:modified xsi:type="dcterms:W3CDTF">2025-12-12T15:25:14Z</dcterms:modified>
</cp:coreProperties>
</file>

<file path=docProps/custom.xml><?xml version="1.0" encoding="utf-8"?>
<Properties xmlns="http://schemas.openxmlformats.org/officeDocument/2006/custom-properties" xmlns:vt="http://schemas.openxmlformats.org/officeDocument/2006/docPropsVTypes"/>
</file>