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31" w:name="X10d3cb8660e68bcb9fbd559270630f38be5c18d"/>
    <w:p>
      <w:pPr>
        <w:pStyle w:val="Heading1"/>
      </w:pPr>
      <w:r>
        <w:t xml:space="preserve">Comprehensive Marketing Plan for Environmental Engineer Services in Sudan Khartoum</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 practice within Sudan Khartoum. Addressing critical environmental challenges unique to the region—including water scarcity, industrial pollution, and waste management—this plan positions our Environmental Engineer as the indispensable partner for sustainable development in Sudan Khartoum. By leveraging local expertise and international best practices, we will create a trusted brand that drives ecological resilience while meeting the urgent needs of Khartoum's communities and industries. The plan targets 30% market penetration among key sectors within 24 months through data-driven outreach and community-focused solutions.</w:t>
      </w:r>
    </w:p>
    <w:bookmarkEnd w:id="20"/>
    <w:bookmarkStart w:id="21" w:name="X768d91002fd81ab59254667391624d0a55b81d7"/>
    <w:p>
      <w:pPr>
        <w:pStyle w:val="Heading2"/>
      </w:pPr>
      <w:r>
        <w:t xml:space="preserve">Situation Analysis: Sudan Khartoum Context</w:t>
      </w:r>
    </w:p>
    <w:p>
      <w:pPr>
        <w:pStyle w:val="FirstParagraph"/>
      </w:pPr>
      <w:r>
        <w:t xml:space="preserve">Khartoum, Sudan’s capital, faces acute environmental pressures from rapid urbanization, industrial expansion (notably oil refining and textile sectors), and climate vulnerability. The Nile River—Khartoum’s lifeline—is increasingly polluted by untreated sewage and industrial effluents. Government bodies like the Ministry of Water Resources struggle with infrastructure gaps, while NGOs such as UNICEF Sudan urgently seek localized environmental expertise. Current environmental service providers are scarce, often lacking deep understanding of Sudanese regulatory frameworks or community dynamics. This creates a significant market opportunity for an Environmental Engineer who operates with cultural fluency and technical precision.</w:t>
      </w:r>
    </w:p>
    <w:bookmarkEnd w:id="21"/>
    <w:bookmarkStart w:id="22" w:name="target-audience"/>
    <w:p>
      <w:pPr>
        <w:pStyle w:val="Heading2"/>
      </w:pPr>
      <w:r>
        <w:t xml:space="preserve">Target Audience</w:t>
      </w:r>
    </w:p>
    <w:p>
      <w:pPr>
        <w:numPr>
          <w:ilvl w:val="0"/>
          <w:numId w:val="1001"/>
        </w:numPr>
        <w:pStyle w:val="Compact"/>
      </w:pPr>
      <w:r>
        <w:rPr>
          <w:bCs/>
          <w:b/>
        </w:rPr>
        <w:t xml:space="preserve">Government Entities:</w:t>
      </w:r>
      <w:r>
        <w:t xml:space="preserve"> </w:t>
      </w:r>
      <w:r>
        <w:t xml:space="preserve">Ministry of Environment, Khartoum State Council, and municipal authorities requiring compliance audits and pollution control strategies.</w:t>
      </w:r>
    </w:p>
    <w:p>
      <w:pPr>
        <w:numPr>
          <w:ilvl w:val="0"/>
          <w:numId w:val="1001"/>
        </w:numPr>
        <w:pStyle w:val="Compact"/>
      </w:pPr>
      <w:r>
        <w:rPr>
          <w:bCs/>
          <w:b/>
        </w:rPr>
        <w:t xml:space="preserve">Industrial Clients:</w:t>
      </w:r>
      <w:r>
        <w:t xml:space="preserve"> </w:t>
      </w:r>
      <w:r>
        <w:t xml:space="preserve">Manufacturing plants (textiles, food processing), oil refineries seeking waste management solutions to meet international sustainability standards.</w:t>
      </w:r>
    </w:p>
    <w:p>
      <w:pPr>
        <w:numPr>
          <w:ilvl w:val="0"/>
          <w:numId w:val="1001"/>
        </w:numPr>
        <w:pStyle w:val="Compact"/>
      </w:pPr>
      <w:r>
        <w:rPr>
          <w:bCs/>
          <w:b/>
        </w:rPr>
        <w:t xml:space="preserve">Development Organizations:</w:t>
      </w:r>
      <w:r>
        <w:t xml:space="preserve"> </w:t>
      </w:r>
      <w:r>
        <w:t xml:space="preserve">UN agencies, local NGOs (e.g., Sudanese Environmental Protection Association) needing environmental impact assessments for projects.</w:t>
      </w:r>
    </w:p>
    <w:p>
      <w:pPr>
        <w:numPr>
          <w:ilvl w:val="0"/>
          <w:numId w:val="1001"/>
        </w:numPr>
        <w:pStyle w:val="Compact"/>
      </w:pPr>
      <w:r>
        <w:rPr>
          <w:bCs/>
          <w:b/>
        </w:rPr>
        <w:t xml:space="preserve">Community Groups:</w:t>
      </w:r>
      <w:r>
        <w:t xml:space="preserve"> </w:t>
      </w:r>
      <w:r>
        <w:t xml:space="preserve">Neighborhood associations in flood-prone areas requiring water quality testing and disaster-resilient infrastructure planning.</w:t>
      </w:r>
    </w:p>
    <w:bookmarkEnd w:id="22"/>
    <w:bookmarkStart w:id="23" w:name="marketing-objectives"/>
    <w:p>
      <w:pPr>
        <w:pStyle w:val="Heading2"/>
      </w:pPr>
      <w:r>
        <w:t xml:space="preserve">Marketing Objectives</w:t>
      </w:r>
    </w:p>
    <w:p>
      <w:pPr>
        <w:numPr>
          <w:ilvl w:val="0"/>
          <w:numId w:val="1002"/>
        </w:numPr>
        <w:pStyle w:val="Compact"/>
      </w:pPr>
      <w:r>
        <w:t xml:space="preserve">Achieve 15 new client contracts within the first year, prioritizing government and industrial sectors.</w:t>
      </w:r>
    </w:p>
    <w:p>
      <w:pPr>
        <w:numPr>
          <w:ilvl w:val="0"/>
          <w:numId w:val="1002"/>
        </w:numPr>
        <w:pStyle w:val="Compact"/>
      </w:pPr>
      <w:r>
        <w:t xml:space="preserve">Secure 3 strategic partnerships with major Khartoum-based NGOs by Q3 2025.</w:t>
      </w:r>
    </w:p>
    <w:p>
      <w:pPr>
        <w:numPr>
          <w:ilvl w:val="0"/>
          <w:numId w:val="1002"/>
        </w:numPr>
        <w:pStyle w:val="Compact"/>
      </w:pPr>
      <w:r>
        <w:t xml:space="preserve">Attain 70% brand recognition among environmental decision-makers in Sudan Khartoum within 18 months.</w:t>
      </w:r>
    </w:p>
    <w:p>
      <w:pPr>
        <w:numPr>
          <w:ilvl w:val="0"/>
          <w:numId w:val="1002"/>
        </w:numPr>
        <w:pStyle w:val="Compact"/>
      </w:pPr>
      <w:r>
        <w:t xml:space="preserve">Generate a 40% lead conversion rate through targeted outreach by Year Two.</w:t>
      </w:r>
    </w:p>
    <w:bookmarkEnd w:id="23"/>
    <w:bookmarkStart w:id="27"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The Environmental Engineer will position itself as "Khartoum's First Sustainable Solutions Partner" by emphasizing: (a) Indigenous knowledge of local environmental systems, (b) Experience with Sudanese regulations like the National Environmental Policy 2019, and (c) Community-centric case studies. All marketing materials will feature Khartoum landmarks—such as the Gezira Bridge or River Nile vistas—to reinforce regional authenticity. Social media campaigns will highlight projects like "Clean Water Initiatives for Khartoum's Neighborhoods" to build local trust.</w:t>
      </w:r>
    </w:p>
    <w:bookmarkEnd w:id="24"/>
    <w:bookmarkStart w:id="25" w:name="X2e551dca3cb07384e662dd48dcb6b812bcf1a50"/>
    <w:p>
      <w:pPr>
        <w:pStyle w:val="Heading3"/>
      </w:pPr>
      <w:r>
        <w:t xml:space="preserve">2. Multi-Channel Engagement in Sudan Khartoum</w:t>
      </w:r>
    </w:p>
    <w:p>
      <w:pPr>
        <w:numPr>
          <w:ilvl w:val="0"/>
          <w:numId w:val="1003"/>
        </w:numPr>
        <w:pStyle w:val="Compact"/>
      </w:pPr>
      <w:r>
        <w:rPr>
          <w:bCs/>
          <w:b/>
        </w:rPr>
        <w:t xml:space="preserve">Government Outreach:</w:t>
      </w:r>
      <w:r>
        <w:t xml:space="preserve"> </w:t>
      </w:r>
      <w:r>
        <w:t xml:space="preserve">Present at Khartoum State Environment Committee meetings; offer free workshops on "Compliance with Sudanese Environmental Laws" for municipal staff.</w:t>
      </w:r>
    </w:p>
    <w:p>
      <w:pPr>
        <w:numPr>
          <w:ilvl w:val="0"/>
          <w:numId w:val="1003"/>
        </w:numPr>
        <w:pStyle w:val="Compact"/>
      </w:pPr>
      <w:r>
        <w:rPr>
          <w:bCs/>
          <w:b/>
        </w:rPr>
        <w:t xml:space="preserve">Industry Partnerships:</w:t>
      </w:r>
      <w:r>
        <w:t xml:space="preserve"> </w:t>
      </w:r>
      <w:r>
        <w:t xml:space="preserve">Collaborate with Sudan Chamber of Commerce to develop tailored waste-management packages for textile factories, addressing Khartoum’s 40% industrial pollution rate (World Bank, 2023).</w:t>
      </w:r>
    </w:p>
    <w:p>
      <w:pPr>
        <w:numPr>
          <w:ilvl w:val="0"/>
          <w:numId w:val="1003"/>
        </w:numPr>
        <w:pStyle w:val="Compact"/>
      </w:pPr>
      <w:r>
        <w:rPr>
          <w:bCs/>
          <w:b/>
        </w:rPr>
        <w:t xml:space="preserve">Digital Presence:</w:t>
      </w:r>
      <w:r>
        <w:t xml:space="preserve"> </w:t>
      </w:r>
      <w:r>
        <w:t xml:space="preserve">Launch a Khartoum-focused website with Arabic/English content; use Facebook and WhatsApp (dominant in Sudan) for service updates. Targeted ads will feature Khartoum-specific keywords: "Environmental Engineer Khartoum," "Sudan Water Pollution Solution."</w:t>
      </w:r>
    </w:p>
    <w:p>
      <w:pPr>
        <w:numPr>
          <w:ilvl w:val="0"/>
          <w:numId w:val="1003"/>
        </w:numPr>
        <w:pStyle w:val="Compact"/>
      </w:pPr>
      <w:r>
        <w:rPr>
          <w:bCs/>
          <w:b/>
        </w:rPr>
        <w:t xml:space="preserve">Community Action:</w:t>
      </w:r>
      <w:r>
        <w:t xml:space="preserve"> </w:t>
      </w:r>
      <w:r>
        <w:t xml:space="preserve">Sponsor tree-planting drives in Khartoum’s Omdurman district, publicizing environmental results on local radio stations like Radio Al Ahad.</w:t>
      </w:r>
    </w:p>
    <w:bookmarkEnd w:id="25"/>
    <w:bookmarkStart w:id="26" w:name="competitive-differentiation"/>
    <w:p>
      <w:pPr>
        <w:pStyle w:val="Heading3"/>
      </w:pPr>
      <w:r>
        <w:t xml:space="preserve">3. Competitive Differentiation</w:t>
      </w:r>
    </w:p>
    <w:p>
      <w:pPr>
        <w:pStyle w:val="FirstParagraph"/>
      </w:pPr>
      <w:r>
        <w:t xml:space="preserve">Rather than competing with global firms, we will highlight our localized advantage: Unlike international consultants who lack Sudanese context, the Environmental Engineer in Khartoum delivers solutions using locally available materials (e.g., cost-effective sand filtration for water treatment) and understands seasonal challenges like the Nile’s annual flooding. Our pricing structure includes "Khartoum Sustainability Packages" with tiered options for small businesses (e.g., 20% discount on waste audits for micro-enterprises).</w:t>
      </w:r>
    </w:p>
    <w:bookmarkEnd w:id="26"/>
    <w:bookmarkEnd w:id="27"/>
    <w:bookmarkStart w:id="28" w:name="budget-timeline"/>
    <w:p>
      <w:pPr>
        <w:pStyle w:val="Heading2"/>
      </w:pPr>
      <w:r>
        <w:t xml:space="preserve">Budget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Q1 2025</w:t>
            </w:r>
          </w:p>
        </w:tc>
        <w:tc>
          <w:tcPr/>
          <w:p>
            <w:pPr>
              <w:pStyle w:val="Compact"/>
              <w:jc w:val="left"/>
            </w:pPr>
            <w:r>
              <w:t xml:space="preserve">Q3 2025</w:t>
            </w:r>
          </w:p>
        </w:tc>
        <w:tc>
          <w:tcPr/>
          <w:p>
            <w:pPr>
              <w:pStyle w:val="Compact"/>
              <w:jc w:val="left"/>
            </w:pPr>
            <w:r>
              <w:t xml:space="preserve">Total Budget (USD)</w:t>
            </w:r>
          </w:p>
        </w:tc>
      </w:tr>
      <w:tr>
        <w:tc>
          <w:tcPr/>
          <w:p>
            <w:pPr>
              <w:pStyle w:val="Compact"/>
              <w:jc w:val="left"/>
            </w:pPr>
            <w:r>
              <w:t xml:space="preserve">Website &amp; Arabic Localization</w:t>
            </w:r>
          </w:p>
        </w:tc>
        <w:tc>
          <w:tcPr/>
          <w:p>
            <w:pPr>
              <w:pStyle w:val="Compact"/>
              <w:jc w:val="left"/>
            </w:pPr>
            <w:r>
              <w:t xml:space="preserve">$800</w:t>
            </w:r>
          </w:p>
        </w:tc>
        <w:tc>
          <w:tcPr/>
          <w:p>
            <w:pPr>
              <w:pStyle w:val="Compact"/>
            </w:pPr>
          </w:p>
        </w:tc>
        <w:tc>
          <w:tcPr/>
          <w:p>
            <w:pPr>
              <w:pStyle w:val="Compact"/>
              <w:jc w:val="left"/>
            </w:pPr>
            <w:r>
              <w:t xml:space="preserve">$800</w:t>
            </w:r>
          </w:p>
        </w:tc>
      </w:tr>
      <w:tr>
        <w:tc>
          <w:tcPr/>
          <w:p>
            <w:pPr>
              <w:pStyle w:val="Compact"/>
              <w:jc w:val="left"/>
            </w:pPr>
            <w:r>
              <w:t xml:space="preserve">Government Workshops (2 events)</w:t>
            </w:r>
          </w:p>
        </w:tc>
        <w:tc>
          <w:tcPr/>
          <w:p>
            <w:pPr>
              <w:pStyle w:val="Compact"/>
              <w:jc w:val="left"/>
            </w:pPr>
            <w:r>
              <w:t xml:space="preserve">$1,200</w:t>
            </w:r>
          </w:p>
        </w:tc>
        <w:tc>
          <w:tcPr/>
          <w:p>
            <w:pPr>
              <w:pStyle w:val="Compact"/>
            </w:pPr>
          </w:p>
        </w:tc>
        <w:tc>
          <w:tcPr/>
          <w:p>
            <w:pPr>
              <w:pStyle w:val="Compact"/>
              <w:jc w:val="left"/>
            </w:pPr>
            <w:r>
              <w:t xml:space="preserve">$1,200</w:t>
            </w:r>
          </w:p>
        </w:tc>
      </w:tr>
      <w:tr>
        <w:tc>
          <w:tcPr/>
          <w:p>
            <w:pPr>
              <w:pStyle w:val="Compact"/>
              <w:jc w:val="left"/>
            </w:pPr>
            <w:r>
              <w:t xml:space="preserve">Khartoum Community Campaigns (3 events)</w:t>
            </w:r>
          </w:p>
        </w:tc>
        <w:tc>
          <w:tcPr/>
          <w:p>
            <w:pPr>
              <w:pStyle w:val="Compact"/>
            </w:pPr>
          </w:p>
        </w:tc>
        <w:tc>
          <w:tcPr/>
          <w:p>
            <w:pPr>
              <w:pStyle w:val="Compact"/>
              <w:jc w:val="left"/>
            </w:pPr>
            <w:r>
              <w:t xml:space="preserve">$1,500</w:t>
            </w:r>
          </w:p>
        </w:tc>
        <w:tc>
          <w:tcPr/>
          <w:p>
            <w:pPr>
              <w:pStyle w:val="Compact"/>
              <w:jc w:val="left"/>
            </w:pPr>
            <w:r>
              <w:t xml:space="preserve">$1,500</w:t>
            </w:r>
          </w:p>
        </w:tc>
      </w:tr>
      <w:tr>
        <w:tc>
          <w:tcPr/>
          <w:p>
            <w:pPr>
              <w:pStyle w:val="Compact"/>
              <w:jc w:val="left"/>
            </w:pPr>
            <w:r>
              <w:t xml:space="preserve">Social Media Targeted Ads (6 months)</w:t>
            </w:r>
          </w:p>
        </w:tc>
        <w:tc>
          <w:tcPr/>
          <w:p>
            <w:pPr>
              <w:pStyle w:val="Compact"/>
              <w:jc w:val="left"/>
            </w:pPr>
            <w:r>
              <w:t xml:space="preserve">$900</w:t>
            </w:r>
          </w:p>
        </w:tc>
        <w:tc>
          <w:tcPr/>
          <w:p>
            <w:pPr>
              <w:pStyle w:val="Compact"/>
            </w:pPr>
          </w:p>
        </w:tc>
        <w:tc>
          <w:tcPr/>
          <w:p>
            <w:pPr>
              <w:pStyle w:val="Compact"/>
              <w:jc w:val="left"/>
            </w:pPr>
            <w:r>
              <w:t xml:space="preserve">$900</w:t>
            </w:r>
          </w:p>
        </w:tc>
      </w:tr>
      <w:tr>
        <w:tc>
          <w:tcPr/>
          <w:p>
            <w:pPr>
              <w:pStyle w:val="Compact"/>
              <w:jc w:val="left"/>
            </w:pPr>
            <w:r>
              <w:rPr>
                <w:bCs/>
                <w:b/>
              </w:rPr>
              <w:t xml:space="preserve">Total</w:t>
            </w:r>
          </w:p>
        </w:tc>
        <w:tc>
          <w:tcPr>
            <w:gridSpan w:val="2"/>
          </w:tcPr>
          <w:p>
            <w:pPr>
              <w:pStyle w:val="Compact"/>
              <w:jc w:val="left"/>
            </w:pPr>
            <w:r>
              <w:t xml:space="preserve">$4,400</w:t>
            </w:r>
          </w:p>
        </w:tc>
        <w:tc>
          <w:tcPr/>
          <w:p>
            <w:pPr>
              <w:pStyle w:val="Compact"/>
            </w:pPr>
          </w:p>
        </w:tc>
      </w:tr>
    </w:tbl>
    <w:bookmarkEnd w:id="28"/>
    <w:bookmarkStart w:id="29" w:name="evaluation-metrics"/>
    <w:p>
      <w:pPr>
        <w:pStyle w:val="Heading2"/>
      </w:pPr>
      <w:r>
        <w:t xml:space="preserve">Evaluation Metrics</w:t>
      </w:r>
    </w:p>
    <w:p>
      <w:pPr>
        <w:pStyle w:val="FirstParagraph"/>
      </w:pPr>
      <w:r>
        <w:t xml:space="preserve">We will track success through region-specific KPIs:</w:t>
      </w:r>
    </w:p>
    <w:p>
      <w:pPr>
        <w:numPr>
          <w:ilvl w:val="0"/>
          <w:numId w:val="1004"/>
        </w:numPr>
        <w:pStyle w:val="Compact"/>
      </w:pPr>
      <w:r>
        <w:rPr>
          <w:bCs/>
          <w:b/>
        </w:rPr>
        <w:t xml:space="preserve">Local Engagement:</w:t>
      </w:r>
      <w:r>
        <w:t xml:space="preserve"> </w:t>
      </w:r>
      <w:r>
        <w:t xml:space="preserve">Number of Khartoum government officials contacted (target: 50+ in Year 1).</w:t>
      </w:r>
    </w:p>
    <w:p>
      <w:pPr>
        <w:numPr>
          <w:ilvl w:val="0"/>
          <w:numId w:val="1004"/>
        </w:numPr>
        <w:pStyle w:val="Compact"/>
      </w:pPr>
      <w:r>
        <w:rPr>
          <w:bCs/>
          <w:b/>
        </w:rPr>
        <w:t xml:space="preserve">Client Acquisition:</w:t>
      </w:r>
      <w:r>
        <w:t xml:space="preserve"> </w:t>
      </w:r>
      <w:r>
        <w:t xml:space="preserve">Contracts secured from Sudan-based entities (target: 12 government, 8 industry, 5 NGO by Year End).</w:t>
      </w:r>
    </w:p>
    <w:p>
      <w:pPr>
        <w:numPr>
          <w:ilvl w:val="0"/>
          <w:numId w:val="1004"/>
        </w:numPr>
        <w:pStyle w:val="Compact"/>
      </w:pPr>
      <w:r>
        <w:rPr>
          <w:bCs/>
          <w:b/>
        </w:rPr>
        <w:t xml:space="preserve">Community Impact:</w:t>
      </w:r>
      <w:r>
        <w:t xml:space="preserve"> </w:t>
      </w:r>
      <w:r>
        <w:t xml:space="preserve">Water quality reports distributed to ≥50 Khartoum neighborhoods quarterly.</w:t>
      </w:r>
    </w:p>
    <w:p>
      <w:pPr>
        <w:numPr>
          <w:ilvl w:val="0"/>
          <w:numId w:val="1004"/>
        </w:numPr>
        <w:pStyle w:val="Compact"/>
      </w:pPr>
      <w:r>
        <w:rPr>
          <w:bCs/>
          <w:b/>
        </w:rPr>
        <w:t xml:space="preserve">Brand Perception:</w:t>
      </w:r>
      <w:r>
        <w:t xml:space="preserve"> </w:t>
      </w:r>
      <w:r>
        <w:t xml:space="preserve">Quarterly surveys measuring "trust in Environmental Engineer for Sudan Khartoum projects" (target: 85% positive sentiment by Q2 2026).</w:t>
      </w:r>
    </w:p>
    <w:bookmarkEnd w:id="29"/>
    <w:bookmarkStart w:id="30" w:name="Xf192a263b6f78a8244855f83ad87f53e2c556e2"/>
    <w:p>
      <w:pPr>
        <w:pStyle w:val="Heading2"/>
      </w:pPr>
      <w:r>
        <w:t xml:space="preserve">Conclusion: Driving Sustainable Change in Sudan Khartoum</w:t>
      </w:r>
    </w:p>
    <w:p>
      <w:pPr>
        <w:pStyle w:val="FirstParagraph"/>
      </w:pPr>
      <w:r>
        <w:t xml:space="preserve">This Marketing Plan transforms the role of an Environmental Engineer from a technical service into a catalyst for Khartoum’s ecological and economic resilience. By embedding our practice within Sudan’s environmental challenges—through culturally attuned solutions, hyperlocal engagement, and measurable community impact—we will not just meet market needs but redefine sustainability standards in Sudan Khartoum. As the capital city faces mounting environmental pressures, this initiative positions our Environmental Engineer as the essential partner for a cleaner, healthier future. The success of this Marketing Plan will directly contribute to Sudan’s broader goals under Vision 2030 for environmental stewardship and climate adaptation.</w:t>
      </w:r>
    </w:p>
    <w:p>
      <w:pPr>
        <w:pStyle w:val="BodyText"/>
      </w:pPr>
      <w:r>
        <w:rPr>
          <w:iCs/>
          <w:i/>
        </w:rPr>
        <w:t xml:space="preserve">Word Count: 868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Sudan Khartoum</dc:title>
  <dc:creator/>
  <dc:language>en</dc:language>
  <cp:keywords/>
  <dcterms:created xsi:type="dcterms:W3CDTF">2026-07-21T02:21:08Z</dcterms:created>
  <dcterms:modified xsi:type="dcterms:W3CDTF">2026-07-21T02:21:08Z</dcterms:modified>
</cp:coreProperties>
</file>

<file path=docProps/custom.xml><?xml version="1.0" encoding="utf-8"?>
<Properties xmlns="http://schemas.openxmlformats.org/officeDocument/2006/custom-properties" xmlns:vt="http://schemas.openxmlformats.org/officeDocument/2006/docPropsVTypes"/>
</file>