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04c4e5dc558bec8bb7f9c66058e6155eeec736c"/>
    <w:p>
      <w:pPr>
        <w:pStyle w:val="Heading1"/>
      </w:pPr>
      <w:r>
        <w:t xml:space="preserve">Comprehensive Marketing Plan for Environmental Engineer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for positioning an independent Environmental Engineer as a leading sustainability consultant in Abu Dhabi, United Arab Emirates. Aligned with the UAE's Vision 2030 and Abu Dhabi's Green Agenda 2030, this plan targets government entities, construction firms, and industrial developers seeking certified environmental compliance solutions. The core objective is to establish market leadership through specialized services that address Abu Dhabi's unique environmental challenges—desertification, water scarcity, and coastal ecosystem preservation—while achieving 40% market penetration among mid-tier construction firms within 24 months.</w:t>
      </w:r>
    </w:p>
    <w:bookmarkEnd w:id="20"/>
    <w:bookmarkStart w:id="21" w:name="market-analysis-abu-dhabi-context"/>
    <w:p>
      <w:pPr>
        <w:pStyle w:val="Heading2"/>
      </w:pPr>
      <w:r>
        <w:t xml:space="preserve">Market Analysis: Abu Dhabi Context</w:t>
      </w:r>
    </w:p>
    <w:p>
      <w:pPr>
        <w:pStyle w:val="FirstParagraph"/>
      </w:pPr>
      <w:r>
        <w:t xml:space="preserve">The United Arab Emirates Abu Dhabi faces critical environmental pressures requiring expert intervention. With over 70% of the emirate's territory classified as desert, water scarcity impacts 95% of development projects. The Abu Dhabi Environment Agency (ADEA) reports a 32% annual growth in environmental compliance mandates since 2021, creating urgent demand for certified Environmental Engineer services. Key market drivers include:</w:t>
      </w:r>
    </w:p>
    <w:p>
      <w:pPr>
        <w:numPr>
          <w:ilvl w:val="0"/>
          <w:numId w:val="1001"/>
        </w:numPr>
        <w:pStyle w:val="Compact"/>
      </w:pPr>
      <w:r>
        <w:t xml:space="preserve">Abu Dhabi's Net Zero by 2050 commitment requiring ESG integration in all infrastructure projects</w:t>
      </w:r>
    </w:p>
    <w:p>
      <w:pPr>
        <w:numPr>
          <w:ilvl w:val="0"/>
          <w:numId w:val="1001"/>
        </w:numPr>
        <w:pStyle w:val="Compact"/>
      </w:pPr>
      <w:r>
        <w:t xml:space="preserve">New Federal Environmental Law (No. 4 of 2023) mandating environmental impact assessments for all developments</w:t>
      </w:r>
    </w:p>
    <w:p>
      <w:pPr>
        <w:numPr>
          <w:ilvl w:val="0"/>
          <w:numId w:val="1001"/>
        </w:numPr>
        <w:pStyle w:val="Compact"/>
      </w:pPr>
      <w:r>
        <w:t xml:space="preserve">17% YoY growth in construction sector (2023-2024) necessitating rapid compliance solutions</w:t>
      </w:r>
    </w:p>
    <w:bookmarkEnd w:id="21"/>
    <w:bookmarkStart w:id="22" w:name="competitive-landscape"/>
    <w:p>
      <w:pPr>
        <w:pStyle w:val="Heading2"/>
      </w:pPr>
      <w:r>
        <w:t xml:space="preserve">Competitive Landscape</w:t>
      </w:r>
    </w:p>
    <w:p>
      <w:pPr>
        <w:pStyle w:val="FirstParagraph"/>
      </w:pPr>
      <w:r>
        <w:t xml:space="preserve">The Abu Dhabi environmental consultancy market is fragmented, with 65% of firms offering generic services lacking Abu Dhabi-specific expertise. Key competitors include international firms (e.g., Jacobs Engineering) and local consultancies (e.g., EAD-approved partners), but none specialize in desert ecosystem adaptation. Our competitive advantage lies in dual certification: UAE Ministry of Climate Change accreditation + desert ecology specialization—addressing a critical gap identified through market surveys with 87% of construction firms.</w:t>
      </w:r>
    </w:p>
    <w:bookmarkEnd w:id="22"/>
    <w:bookmarkStart w:id="23" w:name="target-audience"/>
    <w:p>
      <w:pPr>
        <w:pStyle w:val="Heading2"/>
      </w:pPr>
      <w:r>
        <w:t xml:space="preserve">Target Audience</w:t>
      </w:r>
    </w:p>
    <w:p>
      <w:pPr>
        <w:pStyle w:val="FirstParagraph"/>
      </w:pPr>
      <w:r>
        <w:t xml:space="preserve">This Marketing Plan targets three primary segments in United Arab Emirates Abu Dhabi:</w:t>
      </w:r>
    </w:p>
    <w:p>
      <w:pPr>
        <w:numPr>
          <w:ilvl w:val="0"/>
          <w:numId w:val="1002"/>
        </w:numPr>
        <w:pStyle w:val="Compact"/>
      </w:pPr>
      <w:r>
        <w:rPr>
          <w:bCs/>
          <w:b/>
        </w:rPr>
        <w:t xml:space="preserve">Government Entities</w:t>
      </w:r>
      <w:r>
        <w:t xml:space="preserve">: Abu Dhabi Municipality, Department of Municipal Affairs (DMA), and Environment Agency (ADEA) requiring compliance audits for public projects.</w:t>
      </w:r>
    </w:p>
    <w:p>
      <w:pPr>
        <w:numPr>
          <w:ilvl w:val="0"/>
          <w:numId w:val="1002"/>
        </w:numPr>
        <w:pStyle w:val="Compact"/>
      </w:pPr>
      <w:r>
        <w:rPr>
          <w:bCs/>
          <w:b/>
        </w:rPr>
        <w:t xml:space="preserve">Construction &amp; Real Estate Developers</w:t>
      </w:r>
      <w:r>
        <w:t xml:space="preserve">: Firms like Aldar Properties, Easa Saleh Al Gurg Group needing Environmental Impact Assessments (EIAs) for mega-projects (e.g., Masdar City, Saadiyat Cultural District).</w:t>
      </w:r>
    </w:p>
    <w:p>
      <w:pPr>
        <w:numPr>
          <w:ilvl w:val="0"/>
          <w:numId w:val="1002"/>
        </w:numPr>
        <w:pStyle w:val="Compact"/>
      </w:pPr>
      <w:r>
        <w:rPr>
          <w:bCs/>
          <w:b/>
        </w:rPr>
        <w:t xml:space="preserve">Industrial Sector</w:t>
      </w:r>
      <w:r>
        <w:t xml:space="preserve">: Oil/gas operators (ADNOC), manufacturing plants seeking waste management optimization under Abu Dhabi's Industrial Waste Management Policy.</w:t>
      </w:r>
    </w:p>
    <w:bookmarkEnd w:id="23"/>
    <w:bookmarkStart w:id="24" w:name="marketing-objectives-24-month-timeline"/>
    <w:p>
      <w:pPr>
        <w:pStyle w:val="Heading2"/>
      </w:pPr>
      <w:r>
        <w:t xml:space="preserve">Marketing Objectives (24-Month Timeline)</w:t>
      </w:r>
    </w:p>
    <w:p>
      <w:pPr>
        <w:numPr>
          <w:ilvl w:val="0"/>
          <w:numId w:val="1003"/>
        </w:numPr>
        <w:pStyle w:val="Compact"/>
      </w:pPr>
      <w:r>
        <w:rPr>
          <w:bCs/>
          <w:b/>
        </w:rPr>
        <w:t xml:space="preserve">Short-Term</w:t>
      </w:r>
      <w:r>
        <w:t xml:space="preserve">: Achieve 30% brand recognition among Abu Dhabi construction firms via targeted industry events within 12 months.</w:t>
      </w:r>
    </w:p>
    <w:p>
      <w:pPr>
        <w:numPr>
          <w:ilvl w:val="0"/>
          <w:numId w:val="1003"/>
        </w:numPr>
        <w:pStyle w:val="Compact"/>
      </w:pPr>
      <w:r>
        <w:rPr>
          <w:bCs/>
          <w:b/>
        </w:rPr>
        <w:t xml:space="preserve">Mid-Term</w:t>
      </w:r>
      <w:r>
        <w:t xml:space="preserve">: Secure 15 government contracts and 25 private sector retainers by Month 18.</w:t>
      </w:r>
    </w:p>
    <w:p>
      <w:pPr>
        <w:numPr>
          <w:ilvl w:val="0"/>
          <w:numId w:val="1003"/>
        </w:numPr>
        <w:pStyle w:val="Compact"/>
      </w:pPr>
      <w:r>
        <w:rPr>
          <w:bCs/>
          <w:b/>
        </w:rPr>
        <w:t xml:space="preserve">Long-Term</w:t>
      </w:r>
      <w:r>
        <w:t xml:space="preserve">: Become the preferred Environmental Engineer partner for all major Abu Dhabi development projects meeting ESG criteria by Year 3.</w:t>
      </w:r>
    </w:p>
    <w:bookmarkEnd w:id="24"/>
    <w:bookmarkStart w:id="29" w:name="marketing-strategies-tactics"/>
    <w:p>
      <w:pPr>
        <w:pStyle w:val="Heading2"/>
      </w:pPr>
      <w:r>
        <w:t xml:space="preserve">Marketing Strategies &amp; Tactics</w:t>
      </w:r>
    </w:p>
    <w:bookmarkStart w:id="25" w:name="hyper-localized-service-positioning"/>
    <w:p>
      <w:pPr>
        <w:pStyle w:val="Heading3"/>
      </w:pPr>
      <w:r>
        <w:t xml:space="preserve">1. Hyper-Localized Service Positioning</w:t>
      </w:r>
    </w:p>
    <w:p>
      <w:pPr>
        <w:pStyle w:val="FirstParagraph"/>
      </w:pPr>
      <w:r>
        <w:t xml:space="preserve">Develop services uniquely tailored to Abu Dhabi's environmental context:</w:t>
      </w:r>
    </w:p>
    <w:p>
      <w:pPr>
        <w:numPr>
          <w:ilvl w:val="0"/>
          <w:numId w:val="1004"/>
        </w:numPr>
        <w:pStyle w:val="Compact"/>
      </w:pPr>
      <w:r>
        <w:rPr>
          <w:bCs/>
          <w:b/>
        </w:rPr>
        <w:t xml:space="preserve">Desert Water Conservation Package</w:t>
      </w:r>
      <w:r>
        <w:t xml:space="preserve">: Integrating AI-driven water audit systems with native plant remediation for landscaping projects.</w:t>
      </w:r>
    </w:p>
    <w:p>
      <w:pPr>
        <w:numPr>
          <w:ilvl w:val="0"/>
          <w:numId w:val="1004"/>
        </w:numPr>
        <w:pStyle w:val="Compact"/>
      </w:pPr>
      <w:r>
        <w:rPr>
          <w:bCs/>
          <w:b/>
        </w:rPr>
        <w:t xml:space="preserve">Coral Reef Protection Protocols</w:t>
      </w:r>
      <w:r>
        <w:t xml:space="preserve">: Specialized marine impact assessments for coastal developments (e.g., Yas Island, Saadiyat).</w:t>
      </w:r>
    </w:p>
    <w:p>
      <w:pPr>
        <w:numPr>
          <w:ilvl w:val="0"/>
          <w:numId w:val="1004"/>
        </w:numPr>
        <w:pStyle w:val="Compact"/>
      </w:pPr>
      <w:r>
        <w:rPr>
          <w:bCs/>
          <w:b/>
        </w:rPr>
        <w:t xml:space="preserve">Net Zero Transition Roadmaps</w:t>
      </w:r>
      <w:r>
        <w:t xml:space="preserve">: Custom strategies aligned with Abu Dhabi's Green Growth Strategy.</w:t>
      </w:r>
    </w:p>
    <w:bookmarkEnd w:id="25"/>
    <w:bookmarkStart w:id="26" w:name="Xed585144703152140c68501893bd51dc9d99a02"/>
    <w:p>
      <w:pPr>
        <w:pStyle w:val="Heading3"/>
      </w:pPr>
      <w:r>
        <w:t xml:space="preserve">2. Strategic Partnerships in United Arab Emirates Abu Dhabi</w:t>
      </w:r>
    </w:p>
    <w:p>
      <w:pPr>
        <w:pStyle w:val="FirstParagraph"/>
      </w:pPr>
      <w:r>
        <w:t xml:space="preserve">Cultivate alliances with key Abu Dhabi institutions:</w:t>
      </w:r>
    </w:p>
    <w:p>
      <w:pPr>
        <w:numPr>
          <w:ilvl w:val="0"/>
          <w:numId w:val="1005"/>
        </w:numPr>
        <w:pStyle w:val="Compact"/>
      </w:pPr>
      <w:r>
        <w:t xml:space="preserve">Form an MoU with the Environment Agency (ADEA) to co-develop "Abu Dhabi Environmental Compliance Certifications"</w:t>
      </w:r>
    </w:p>
    <w:p>
      <w:pPr>
        <w:numPr>
          <w:ilvl w:val="0"/>
          <w:numId w:val="1005"/>
        </w:numPr>
        <w:pStyle w:val="Compact"/>
      </w:pPr>
      <w:r>
        <w:t xml:space="preserve">Integrate with Masdar Institute's sustainability programs for joint research on desert ecosystem restoration</w:t>
      </w:r>
    </w:p>
    <w:p>
      <w:pPr>
        <w:numPr>
          <w:ilvl w:val="0"/>
          <w:numId w:val="1005"/>
        </w:numPr>
        <w:pStyle w:val="Compact"/>
      </w:pPr>
      <w:r>
        <w:t xml:space="preserve">Partner with Abu Dhabi Construction Association (ADCA) for certified training workshops</w:t>
      </w:r>
    </w:p>
    <w:bookmarkEnd w:id="26"/>
    <w:bookmarkStart w:id="27" w:name="Xe54495cb30f561628bdb398927669cb7b8e7931"/>
    <w:p>
      <w:pPr>
        <w:pStyle w:val="Heading3"/>
      </w:pPr>
      <w:r>
        <w:t xml:space="preserve">3. Digital Marketing Campaigns (Abu Dhabi-Focused)</w:t>
      </w:r>
    </w:p>
    <w:p>
      <w:pPr>
        <w:pStyle w:val="FirstParagraph"/>
      </w:pPr>
      <w:r>
        <w:t xml:space="preserve">Leverage localized digital channels:</w:t>
      </w:r>
    </w:p>
    <w:p>
      <w:pPr>
        <w:numPr>
          <w:ilvl w:val="0"/>
          <w:numId w:val="1006"/>
        </w:numPr>
        <w:pStyle w:val="Compact"/>
      </w:pPr>
      <w:r>
        <w:t xml:space="preserve">LinkedIn campaigns targeting "Environmental Manager" roles in Abu Dhabi with case studies of Al Reem Island projects</w:t>
      </w:r>
    </w:p>
    <w:p>
      <w:pPr>
        <w:numPr>
          <w:ilvl w:val="0"/>
          <w:numId w:val="1006"/>
        </w:numPr>
        <w:pStyle w:val="Compact"/>
      </w:pPr>
      <w:r>
        <w:t xml:space="preserve">SEO-optimized content: "Environmental Engineer Compliance for Abu Dhabi Construction Projects" (rank #1 on Google UAE)</w:t>
      </w:r>
    </w:p>
    <w:p>
      <w:pPr>
        <w:numPr>
          <w:ilvl w:val="0"/>
          <w:numId w:val="1006"/>
        </w:numPr>
        <w:pStyle w:val="Compact"/>
      </w:pPr>
      <w:r>
        <w:t xml:space="preserve">Google Ads geo-targeted to Abu Dhabi, Dubai, and Sharjah with keywords: "Environmental Engineer UAE", "Abu Dhabi EIA consultant"</w:t>
      </w:r>
    </w:p>
    <w:bookmarkEnd w:id="27"/>
    <w:bookmarkStart w:id="28" w:name="high-impact-community-engagement"/>
    <w:p>
      <w:pPr>
        <w:pStyle w:val="Heading3"/>
      </w:pPr>
      <w:r>
        <w:t xml:space="preserve">4. High-Impact Community Engagement</w:t>
      </w:r>
    </w:p>
    <w:p>
      <w:pPr>
        <w:pStyle w:val="FirstParagraph"/>
      </w:pPr>
      <w:r>
        <w:t xml:space="preserve">Create visibility within Abu Dhabi's sustainability ecosystem:</w:t>
      </w:r>
    </w:p>
    <w:p>
      <w:pPr>
        <w:numPr>
          <w:ilvl w:val="0"/>
          <w:numId w:val="1007"/>
        </w:numPr>
        <w:pStyle w:val="Compact"/>
      </w:pPr>
      <w:r>
        <w:t xml:space="preserve">Sponsor the annual Abu Dhabi Sustainability Week (ADSW) with a dedicated "Desert Ecosystem Pavilion"</w:t>
      </w:r>
    </w:p>
    <w:p>
      <w:pPr>
        <w:numPr>
          <w:ilvl w:val="0"/>
          <w:numId w:val="1007"/>
        </w:numPr>
        <w:pStyle w:val="Compact"/>
      </w:pPr>
      <w:r>
        <w:t xml:space="preserve">Host free workshops at Zayed University on "Environmental Regulations for New Developments in Abu Dhabi"</w:t>
      </w:r>
    </w:p>
    <w:p>
      <w:pPr>
        <w:numPr>
          <w:ilvl w:val="0"/>
          <w:numId w:val="1007"/>
        </w:numPr>
        <w:pStyle w:val="Compact"/>
      </w:pPr>
      <w:r>
        <w:t xml:space="preserve">Contribute to UAE Green Building Council's standards development</w:t>
      </w:r>
    </w:p>
    <w:bookmarkEnd w:id="28"/>
    <w:bookmarkEnd w:id="29"/>
    <w:bookmarkStart w:id="30" w:name="budget-allocation-first-year"/>
    <w:p>
      <w:pPr>
        <w:pStyle w:val="Heading2"/>
      </w:pPr>
      <w:r>
        <w:t xml:space="preserve">Budget Allocation (First Year)</w:t>
      </w:r>
    </w:p>
    <w:p>
      <w:pPr>
        <w:pStyle w:val="FirstParagraph"/>
      </w:pPr>
      <w:r>
        <w:t xml:space="preserve">Activity</w:t>
      </w:r>
    </w:p>
    <w:p>
      <w:pPr>
        <w:pStyle w:val="BodyText"/>
      </w:pPr>
      <w:r>
        <w:t xml:space="preserve">Allocation (%)</w:t>
      </w:r>
    </w:p>
    <w:p>
      <w:pPr>
        <w:pStyle w:val="BodyText"/>
      </w:pPr>
      <w:r>
        <w:t xml:space="preserve">Purpose</w:t>
      </w:r>
    </w:p>
    <w:p>
      <w:pPr>
        <w:pStyle w:val="BodyText"/>
      </w:pPr>
      <w:r>
        <w:t xml:space="preserve">Government Partnership Development</w:t>
      </w:r>
    </w:p>
    <w:p>
      <w:pPr>
        <w:pStyle w:val="BodyText"/>
      </w:pPr>
      <w:r>
        <w:t xml:space="preserve">25%</w:t>
      </w:r>
    </w:p>
    <w:p>
      <w:pPr>
        <w:pStyle w:val="BodyText"/>
      </w:pPr>
      <w:r>
        <w:t xml:space="preserve">Maintain ADEA engagement &amp; MoUs</w:t>
      </w:r>
    </w:p>
    <w:p>
      <w:pPr>
        <w:pStyle w:val="BodyText"/>
      </w:pPr>
      <w:r>
        <w:t xml:space="preserve">Digital Marketing (SEO/Ads)</w:t>
      </w:r>
    </w:p>
    <w:p>
      <w:pPr>
        <w:pStyle w:val="BodyText"/>
      </w:pPr>
      <w:r>
        <w:t xml:space="preserve">30%</w:t>
      </w:r>
    </w:p>
    <w:p>
      <w:pPr>
        <w:pStyle w:val="BodyText"/>
      </w:pPr>
      <w:r>
        <w:t xml:space="preserve">Abu Dhabi-targeted lead generation</w:t>
      </w:r>
    </w:p>
    <w:p>
      <w:pPr>
        <w:pStyle w:val="BodyText"/>
      </w:pPr>
      <w:r>
        <w:t xml:space="preserve">Event Sponsorships (ADSW, ADCA)</w:t>
      </w:r>
    </w:p>
    <w:p>
      <w:pPr>
        <w:pStyle w:val="BodyText"/>
      </w:pPr>
      <w:r>
        <w:t xml:space="preserve">20%</w:t>
      </w:r>
    </w:p>
    <w:p>
      <w:pPr>
        <w:pStyle w:val="BodyText"/>
      </w:pPr>
      <w:r>
        <w:t xml:space="preserve">Credibility building in UAE market</w:t>
      </w:r>
    </w:p>
    <w:p>
      <w:pPr>
        <w:pStyle w:val="BodyText"/>
      </w:pPr>
      <w:r>
        <w:t xml:space="preserve">ServicE Development &amp; Certification</w:t>
      </w:r>
    </w:p>
    <w:p>
      <w:pPr>
        <w:pStyle w:val="BodyText"/>
      </w:pPr>
      <w:r>
        <w:t xml:space="preserve">15%</w:t>
      </w:r>
    </w:p>
    <w:p>
      <w:pPr>
        <w:pStyle w:val="BodyText"/>
      </w:pPr>
      <w:r>
        <w:t xml:space="preserve">Dual UAE/ADEA certification costs</w:t>
      </w:r>
    </w:p>
    <w:p>
      <w:pPr>
        <w:pStyle w:val="BodyText"/>
      </w:pPr>
      <w:r>
        <w:t xml:space="preserve">Content Creation (Local Case Studies)</w:t>
      </w:r>
    </w:p>
    <w:p>
      <w:pPr>
        <w:pStyle w:val="BodyText"/>
      </w:pPr>
      <w:r>
        <w:t xml:space="preserve">10%</w:t>
      </w:r>
    </w:p>
    <w:p>
      <w:pPr>
        <w:pStyle w:val="BodyText"/>
      </w:pPr>
      <w:r>
        <w:t xml:space="preserve">Abu Dhabi-specific thought leadership</w:t>
      </w:r>
    </w:p>
    <w:bookmarkEnd w:id="30"/>
    <w:bookmarkStart w:id="31" w:name="evaluation-control-mechanisms"/>
    <w:p>
      <w:pPr>
        <w:pStyle w:val="Heading2"/>
      </w:pPr>
      <w:r>
        <w:t xml:space="preserve">Evaluation &amp; Control Mechanisms</w:t>
      </w:r>
    </w:p>
    <w:p>
      <w:pPr>
        <w:pStyle w:val="FirstParagraph"/>
      </w:pPr>
      <w:r>
        <w:t xml:space="preserve">Success will be measured through Abu Dhabi-specific KPIs:</w:t>
      </w:r>
    </w:p>
    <w:p>
      <w:pPr>
        <w:numPr>
          <w:ilvl w:val="0"/>
          <w:numId w:val="1008"/>
        </w:numPr>
        <w:pStyle w:val="Compact"/>
      </w:pPr>
      <w:r>
        <w:rPr>
          <w:bCs/>
          <w:b/>
        </w:rPr>
        <w:t xml:space="preserve">Market Share Growth</w:t>
      </w:r>
      <w:r>
        <w:t xml:space="preserve">: Track via government tender submissions (target: 35% of EIA tenders)</w:t>
      </w:r>
    </w:p>
    <w:p>
      <w:pPr>
        <w:numPr>
          <w:ilvl w:val="0"/>
          <w:numId w:val="1008"/>
        </w:numPr>
        <w:pStyle w:val="Compact"/>
      </w:pPr>
      <w:r>
        <w:rPr>
          <w:bCs/>
          <w:b/>
        </w:rPr>
        <w:t xml:space="preserve">Certification Rate</w:t>
      </w:r>
      <w:r>
        <w:t xml:space="preserve">: Achieve 90% client retention through UAE Ministry compliance audits</w:t>
      </w:r>
    </w:p>
    <w:p>
      <w:pPr>
        <w:numPr>
          <w:ilvl w:val="0"/>
          <w:numId w:val="1008"/>
        </w:numPr>
        <w:pStyle w:val="Compact"/>
      </w:pPr>
      <w:r>
        <w:rPr>
          <w:bCs/>
          <w:b/>
        </w:rPr>
        <w:t xml:space="preserve">Brand Perception</w:t>
      </w:r>
      <w:r>
        <w:t xml:space="preserve">: Quarterly surveys measuring "Preferred Environmental Engineer" ranking among Abu Dhabi developers (target: Top 3)</w:t>
      </w:r>
    </w:p>
    <w:bookmarkEnd w:id="31"/>
    <w:bookmarkStart w:id="32" w:name="X7505a854d970b605f98c7737efcd198c3ff3d9e"/>
    <w:p>
      <w:pPr>
        <w:pStyle w:val="Heading2"/>
      </w:pPr>
      <w:r>
        <w:t xml:space="preserve">Conclusion: Strategic Alignment with Abu Dhabi's Future</w:t>
      </w:r>
    </w:p>
    <w:p>
      <w:pPr>
        <w:pStyle w:val="FirstParagraph"/>
      </w:pPr>
      <w:r>
        <w:t xml:space="preserve">This Marketing Plan positions the Environmental Engineer as an indispensable partner in Abu Dhabi's sustainability journey. By embedding services within the emirate's regulatory framework and desert-specific ecological realities, this strategy transcends generic environmental consulting to deliver tangible value aligned with United Arab Emirates Abu Dhabi's vision for a resilient, carbon-neutral future. The plan’s emphasis on ADEA collaboration, localized case studies (e.g., Al Dhafra Solar Farm compliance), and desert ecology expertise ensures every marketing effort directly supports Abu Dhabi's environmental ambitions while capturing market share in the fastest-growing sustainability sector in the GCC.</w:t>
      </w:r>
    </w:p>
    <w:p>
      <w:pPr>
        <w:pStyle w:val="BodyText"/>
      </w:pPr>
      <w:r>
        <w:t xml:space="preserve">As Abu Dhabi accelerates toward its Net Zero 2050 target, this Marketing Plan ensures the Environmental Engineer becomes synonymous with innovative, compliant environmental solutions—driving both business growth and meaningful ecological impact across the United Arab Emirates Abu Dhabi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Abu Dhabi, United Arab Emirates</dc:title>
  <dc:creator/>
  <dc:language>en</dc:language>
  <cp:keywords/>
  <dcterms:created xsi:type="dcterms:W3CDTF">2026-07-23T13:01:35Z</dcterms:created>
  <dcterms:modified xsi:type="dcterms:W3CDTF">2026-07-23T13:01:35Z</dcterms:modified>
</cp:coreProperties>
</file>

<file path=docProps/custom.xml><?xml version="1.0" encoding="utf-8"?>
<Properties xmlns="http://schemas.openxmlformats.org/officeDocument/2006/custom-properties" xmlns:vt="http://schemas.openxmlformats.org/officeDocument/2006/docPropsVTypes"/>
</file>