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X9fb3876586443c2fa619ee0d1ccb39c86e1af1f"/>
    <w:p>
      <w:pPr>
        <w:pStyle w:val="Heading1"/>
      </w:pPr>
      <w:r>
        <w:t xml:space="preserve">Comprehensive Marketing Plan for Environmental Engineer Services in United States Chicago</w:t>
      </w:r>
    </w:p>
    <w:bookmarkStart w:id="20" w:name="executive-summary"/>
    <w:p>
      <w:pPr>
        <w:pStyle w:val="Heading2"/>
      </w:pPr>
      <w:r>
        <w:t xml:space="preserve">Executive Summary</w:t>
      </w:r>
    </w:p>
    <w:p>
      <w:pPr>
        <w:pStyle w:val="FirstParagraph"/>
      </w:pPr>
      <w:r>
        <w:t xml:space="preserve">This Marketing Plan outlines a strategic roadmap for establishing and growing an independent Environmental Engineer practice in the competitive urban landscape of United States Chicago. Targeting commercial developers, municipal agencies, and industrial clients within Chicagoland, this plan leverages Chicago's unique environmental challenges—including aging infrastructure, Great Lakes protection mandates, and aggressive sustainability goals—to position our Environmental Engineer as the premier consultant for regulatory compliance and green innovation. With a focus on measurable growth in client acquisition and market share within Chicago's $2.8 billion environmental services sector, we project 40% revenue growth in Year 1 through hyper-localized engagement strategies.</w:t>
      </w:r>
    </w:p>
    <w:bookmarkEnd w:id="20"/>
    <w:bookmarkStart w:id="21" w:name="X0b277ac7b95dff1e2e07d49fcd609a015864217"/>
    <w:p>
      <w:pPr>
        <w:pStyle w:val="Heading2"/>
      </w:pPr>
      <w:r>
        <w:t xml:space="preserve">Situation Analysis: Chicago Market Context</w:t>
      </w:r>
    </w:p>
    <w:p>
      <w:pPr>
        <w:pStyle w:val="FirstParagraph"/>
      </w:pPr>
      <w:r>
        <w:t xml:space="preserve">Chicago faces acute environmental pressures: the city's century-old sewer system contributes to 5 billion gallons of combined sewer overflows annually, while Illinois' Climate Action Plan requires 100% carbon-free electricity by 2050. The United States Environmental Protection Agency (EPA) has designated Chicago as a high-priority area for watershed restoration, creating urgent demand for expert Environmental Engineers. Current market gaps include limited local specialists in flood-resilient infrastructure design and municipal sustainability reporting—gaps our practice will address through Chicago-centric service differentiation.</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Municipal Clients (35% focus):</w:t>
      </w:r>
      <w:r>
        <w:t xml:space="preserve"> </w:t>
      </w:r>
      <w:r>
        <w:t xml:space="preserve">Chicago Department of Water Management, Cook County Public Health, and neighborhood associations seeking LEED-certified stormwater solutions under Chicago's 2040 Plan.</w:t>
      </w:r>
    </w:p>
    <w:p>
      <w:pPr>
        <w:numPr>
          <w:ilvl w:val="0"/>
          <w:numId w:val="1001"/>
        </w:numPr>
        <w:pStyle w:val="Compact"/>
      </w:pPr>
      <w:r>
        <w:rPr>
          <w:bCs/>
          <w:b/>
        </w:rPr>
        <w:t xml:space="preserve">Commercial Developers (40% focus):</w:t>
      </w:r>
      <w:r>
        <w:t xml:space="preserve"> </w:t>
      </w:r>
      <w:r>
        <w:t xml:space="preserve">Construction firms building in flood-prone zones (e.g., River North, Bronzeville) requiring EPA-compliant site assessments for new high-rises and mixed-use projects.</w:t>
      </w:r>
    </w:p>
    <w:p>
      <w:pPr>
        <w:numPr>
          <w:ilvl w:val="0"/>
          <w:numId w:val="1001"/>
        </w:numPr>
        <w:pStyle w:val="Compact"/>
      </w:pPr>
      <w:r>
        <w:rPr>
          <w:bCs/>
          <w:b/>
        </w:rPr>
        <w:t xml:space="preserve">Industrial Clients (25% focus):</w:t>
      </w:r>
      <w:r>
        <w:t xml:space="preserve"> </w:t>
      </w:r>
      <w:r>
        <w:t xml:space="preserve">Manufacturing plants in Calumet River corridor needing hazardous material remediation to meet Illinois EPA's 2023 Soil Cleanup Act updates.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75% brand recognition among Chicago engineering firms via targeted industry events by Q3.</w:t>
      </w:r>
    </w:p>
    <w:p>
      <w:pPr>
        <w:numPr>
          <w:ilvl w:val="0"/>
          <w:numId w:val="1002"/>
        </w:numPr>
        <w:pStyle w:val="Compact"/>
      </w:pPr>
      <w:r>
        <w:rPr>
          <w:bCs/>
          <w:b/>
        </w:rPr>
        <w:t xml:space="preserve">Acquisition:</w:t>
      </w:r>
      <w:r>
        <w:t xml:space="preserve"> </w:t>
      </w:r>
      <w:r>
        <w:t xml:space="preserve">Secure 18 new contracts (8 municipal, 7 commercial, 3 industrial) through lead generation campaigns.</w:t>
      </w:r>
    </w:p>
    <w:bookmarkEnd w:id="23"/>
    <w:bookmarkStart w:id="28" w:name="X2b0a5ed637703d27c1238cfa3e417d15d65842f"/>
    <w:p>
      <w:pPr>
        <w:pStyle w:val="Heading2"/>
      </w:pPr>
      <w:r>
        <w:t xml:space="preserve">Marketing Strategies &amp; Tactics (Chicago-Focused)</w:t>
      </w:r>
    </w:p>
    <w:bookmarkStart w:id="24" w:name="Xca3b1d142a91fdbf4739bc7d0d5719bc785d0f3"/>
    <w:p>
      <w:pPr>
        <w:pStyle w:val="Heading3"/>
      </w:pPr>
      <w:r>
        <w:t xml:space="preserve">Product Differentiation: Hyperlocal Expertise</w:t>
      </w:r>
    </w:p>
    <w:p>
      <w:pPr>
        <w:pStyle w:val="FirstParagraph"/>
      </w:pPr>
      <w:r>
        <w:t xml:space="preserve">We position our Environmental Engineer services around Chicago-specific challenges:</w:t>
      </w:r>
    </w:p>
    <w:p>
      <w:pPr>
        <w:numPr>
          <w:ilvl w:val="0"/>
          <w:numId w:val="1003"/>
        </w:numPr>
        <w:pStyle w:val="Compact"/>
      </w:pPr>
      <w:r>
        <w:rPr>
          <w:bCs/>
          <w:b/>
        </w:rPr>
        <w:t xml:space="preserve">River Corridor Solutions:</w:t>
      </w:r>
      <w:r>
        <w:t xml:space="preserve"> </w:t>
      </w:r>
      <w:r>
        <w:t xml:space="preserve">Specialized stormwater modeling for Chicago River watershed using local hydrology data from the U.S. Geological Survey.</w:t>
      </w:r>
    </w:p>
    <w:p>
      <w:pPr>
        <w:numPr>
          <w:ilvl w:val="0"/>
          <w:numId w:val="1003"/>
        </w:numPr>
        <w:pStyle w:val="Compact"/>
      </w:pPr>
      <w:r>
        <w:rPr>
          <w:bCs/>
          <w:b/>
        </w:rPr>
        <w:t xml:space="preserve">Municipal Compliance Packages:</w:t>
      </w:r>
      <w:r>
        <w:t xml:space="preserve"> </w:t>
      </w:r>
      <w:r>
        <w:t xml:space="preserve">Tailored service bundles for Chicago Municipal Code Title 21 compliance (e.g., 30% reduction in construction runoff fees).</w:t>
      </w:r>
    </w:p>
    <w:p>
      <w:pPr>
        <w:numPr>
          <w:ilvl w:val="0"/>
          <w:numId w:val="1003"/>
        </w:numPr>
        <w:pStyle w:val="Compact"/>
      </w:pPr>
      <w:r>
        <w:rPr>
          <w:bCs/>
          <w:b/>
        </w:rPr>
        <w:t xml:space="preserve">Great Lakes Stewardship:</w:t>
      </w:r>
      <w:r>
        <w:t xml:space="preserve"> </w:t>
      </w:r>
      <w:r>
        <w:t xml:space="preserve">Certification programs demonstrating EPA Great Lakes Restoration Initiative alignment.</w:t>
      </w:r>
    </w:p>
    <w:bookmarkEnd w:id="24"/>
    <w:bookmarkStart w:id="25" w:name="promotion-chicago-community-integration"/>
    <w:p>
      <w:pPr>
        <w:pStyle w:val="Heading3"/>
      </w:pPr>
      <w:r>
        <w:t xml:space="preserve">Promotion: Chicago Community Integration</w:t>
      </w:r>
    </w:p>
    <w:p>
      <w:pPr>
        <w:pStyle w:val="FirstParagraph"/>
      </w:pPr>
      <w:r>
        <w:t xml:space="preserve">We reject generic marketing for immersive local engagement:</w:t>
      </w:r>
    </w:p>
    <w:p>
      <w:pPr>
        <w:numPr>
          <w:ilvl w:val="0"/>
          <w:numId w:val="1004"/>
        </w:numPr>
        <w:pStyle w:val="Compact"/>
      </w:pPr>
      <w:r>
        <w:rPr>
          <w:bCs/>
          <w:b/>
        </w:rPr>
        <w:t xml:space="preserve">Chicago-Specific Events:</w:t>
      </w:r>
      <w:r>
        <w:t xml:space="preserve"> </w:t>
      </w:r>
      <w:r>
        <w:t xml:space="preserve">Sponsor "Urban Green Infrastructure Summit" at McCormick Place (partnering with Chicago River Network), host free workshops at 100% Chicago-based venues like the Illinois Institute of Technology.</w:t>
      </w:r>
    </w:p>
    <w:p>
      <w:pPr>
        <w:numPr>
          <w:ilvl w:val="0"/>
          <w:numId w:val="1004"/>
        </w:numPr>
        <w:pStyle w:val="Compact"/>
      </w:pPr>
      <w:r>
        <w:rPr>
          <w:bCs/>
          <w:b/>
        </w:rPr>
        <w:t xml:space="preserve">Content Marketing:</w:t>
      </w:r>
      <w:r>
        <w:t xml:space="preserve"> </w:t>
      </w:r>
      <w:r>
        <w:t xml:space="preserve">Publish monthly "Chicago Environmental Pulse" reports analyzing city data (e.g., "2024 Sewer Overflow Trends in South Side Communities").</w:t>
      </w:r>
    </w:p>
    <w:p>
      <w:pPr>
        <w:numPr>
          <w:ilvl w:val="0"/>
          <w:numId w:val="1004"/>
        </w:numPr>
        <w:pStyle w:val="Compact"/>
      </w:pPr>
      <w:r>
        <w:rPr>
          <w:bCs/>
          <w:b/>
        </w:rPr>
        <w:t xml:space="preserve">Strategic Partnerships:</w:t>
      </w:r>
      <w:r>
        <w:t xml:space="preserve"> </w:t>
      </w:r>
      <w:r>
        <w:t xml:space="preserve">Collaborate with Chicago-based firms like Gensler (architecture) and 1st Source Bank (green financing) for co-branded client proposals.</w:t>
      </w:r>
    </w:p>
    <w:bookmarkEnd w:id="25"/>
    <w:bookmarkStart w:id="26" w:name="X6d2253e960ae7c3c8363199d67cb74f8dccd9f2"/>
    <w:p>
      <w:pPr>
        <w:pStyle w:val="Heading3"/>
      </w:pPr>
      <w:r>
        <w:t xml:space="preserve">Pricing Strategy: Value-Based Chicago Pricing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w:t>
            </w:r>
          </w:p>
        </w:tc>
        <w:tc>
          <w:tcPr/>
          <w:p>
            <w:pPr>
              <w:pStyle w:val="Compact"/>
              <w:jc w:val="left"/>
            </w:pPr>
            <w:r>
              <w:t xml:space="preserve">Chicago Market Rate (Avg.)</w:t>
            </w:r>
          </w:p>
        </w:tc>
        <w:tc>
          <w:tcPr/>
          <w:p>
            <w:pPr>
              <w:pStyle w:val="Compact"/>
              <w:jc w:val="left"/>
            </w:pPr>
            <w:r>
              <w:t xml:space="preserve">Our Premium Value Pricing</w:t>
            </w:r>
          </w:p>
        </w:tc>
        <w:tc>
          <w:tcPr/>
          <w:p>
            <w:pPr>
              <w:pStyle w:val="Compact"/>
              <w:jc w:val="left"/>
            </w:pPr>
            <w:r>
              <w:t xml:space="preserve">Differentiation Factor</w:t>
            </w:r>
          </w:p>
        </w:tc>
      </w:tr>
      <w:tr>
        <w:tc>
          <w:tcPr/>
          <w:p>
            <w:pPr>
              <w:pStyle w:val="Compact"/>
              <w:jc w:val="left"/>
            </w:pPr>
            <w:r>
              <w:t xml:space="preserve">Municipal Compliance Audit</w:t>
            </w:r>
          </w:p>
        </w:tc>
        <w:tc>
          <w:tcPr/>
          <w:p>
            <w:pPr>
              <w:pStyle w:val="Compact"/>
              <w:jc w:val="left"/>
            </w:pPr>
            <w:r>
              <w:t xml:space="preserve">$8,500–$12,000</w:t>
            </w:r>
          </w:p>
        </w:tc>
        <w:tc>
          <w:tcPr/>
          <w:p>
            <w:pPr>
              <w:pStyle w:val="Compact"/>
              <w:jc w:val="left"/>
            </w:pPr>
            <w:r>
              <w:t xml:space="preserve">$9,250 (includes 3 complimentary Chicago-specific regulatory training sessions)</w:t>
            </w:r>
          </w:p>
        </w:tc>
        <w:tc>
          <w:tcPr/>
          <w:p>
            <w:pPr>
              <w:pStyle w:val="Compact"/>
              <w:jc w:val="left"/>
            </w:pPr>
            <w:r>
              <w:t xml:space="preserve">Reduced risk via local agency relationship knowledge</w:t>
            </w:r>
          </w:p>
        </w:tc>
      </w:tr>
      <w:tr>
        <w:tc>
          <w:tcPr/>
          <w:p>
            <w:pPr>
              <w:pStyle w:val="Compact"/>
              <w:jc w:val="left"/>
            </w:pPr>
            <w:r>
              <w:t xml:space="preserve">Flood-Resilient Site Design</w:t>
            </w:r>
          </w:p>
        </w:tc>
        <w:tc>
          <w:tcPr/>
          <w:p>
            <w:pPr>
              <w:pStyle w:val="Compact"/>
              <w:jc w:val="left"/>
            </w:pPr>
            <w:r>
              <w:t xml:space="preserve">$18,000–$25,000</w:t>
            </w:r>
          </w:p>
        </w:tc>
        <w:tc>
          <w:tcPr/>
          <w:p>
            <w:pPr>
              <w:pStyle w:val="Compact"/>
              <w:jc w:val="left"/>
            </w:pPr>
            <w:r>
              <w:t xml:space="preserve">$21,500 (includes GIS mapping of Chicago’s flood zones)</w:t>
            </w:r>
          </w:p>
        </w:tc>
        <w:tc>
          <w:tcPr/>
          <w:p>
            <w:pPr>
              <w:pStyle w:val="Compact"/>
              <w:jc w:val="left"/>
            </w:pPr>
            <w:r>
              <w:t xml:space="preserve">Direct integration with Cook County floodplain data</w:t>
            </w:r>
          </w:p>
        </w:tc>
      </w:tr>
    </w:tbl>
    <w:bookmarkEnd w:id="26"/>
    <w:bookmarkStart w:id="27" w:name="place-chicago-centric-delivery-model"/>
    <w:p>
      <w:pPr>
        <w:pStyle w:val="Heading3"/>
      </w:pPr>
      <w:r>
        <w:t xml:space="preserve">Place: Chicago-Centric Delivery Model</w:t>
      </w:r>
    </w:p>
    <w:p>
      <w:pPr>
        <w:pStyle w:val="FirstParagraph"/>
      </w:pPr>
      <w:r>
        <w:t xml:space="preserve">All services are delivered through:</w:t>
      </w:r>
    </w:p>
    <w:p>
      <w:pPr>
        <w:numPr>
          <w:ilvl w:val="0"/>
          <w:numId w:val="1005"/>
        </w:numPr>
        <w:pStyle w:val="Compact"/>
      </w:pPr>
      <w:r>
        <w:t xml:space="preserve">A physical office in the River West neighborhood (near EPA regional offices)</w:t>
      </w:r>
    </w:p>
    <w:p>
      <w:pPr>
        <w:numPr>
          <w:ilvl w:val="0"/>
          <w:numId w:val="1005"/>
        </w:numPr>
        <w:pStyle w:val="Compact"/>
      </w:pPr>
      <w:r>
        <w:t xml:space="preserve">Dedicated Chicago project managers (100% local hires from DePaul University environmental programs)</w:t>
      </w:r>
    </w:p>
    <w:p>
      <w:pPr>
        <w:numPr>
          <w:ilvl w:val="0"/>
          <w:numId w:val="1005"/>
        </w:numPr>
        <w:pStyle w:val="Compact"/>
      </w:pPr>
      <w:r>
        <w:t xml:space="preserve">Real-time collaboration via Chicago-based cloud platform (AWS infrastructure located in Oakbrook Terrace, IL)</w:t>
      </w:r>
    </w:p>
    <w:bookmarkEnd w:id="27"/>
    <w:bookmarkEnd w:id="28"/>
    <w:bookmarkStart w:id="29" w:name="budget-allocation-48500-year-1"/>
    <w:p>
      <w:pPr>
        <w:pStyle w:val="Heading2"/>
      </w:pPr>
      <w:r>
        <w:t xml:space="preserve">Budget Allocation ($48,500 Year 1)</w:t>
      </w:r>
    </w:p>
    <w:p>
      <w:pPr>
        <w:numPr>
          <w:ilvl w:val="0"/>
          <w:numId w:val="1006"/>
        </w:numPr>
        <w:pStyle w:val="Compact"/>
      </w:pPr>
      <w:r>
        <w:rPr>
          <w:bCs/>
          <w:b/>
        </w:rPr>
        <w:t xml:space="preserve">Event Sponsorship (35%):</w:t>
      </w:r>
      <w:r>
        <w:t xml:space="preserve"> </w:t>
      </w:r>
      <w:r>
        <w:t xml:space="preserve">$17,000 for 6 Chicago industry conferences including Greenbuild Chicago</w:t>
      </w:r>
    </w:p>
    <w:p>
      <w:pPr>
        <w:numPr>
          <w:ilvl w:val="0"/>
          <w:numId w:val="1006"/>
        </w:numPr>
        <w:pStyle w:val="Compact"/>
      </w:pPr>
      <w:r>
        <w:rPr>
          <w:bCs/>
          <w:b/>
        </w:rPr>
        <w:t xml:space="preserve">Digital Marketing (25%):</w:t>
      </w:r>
      <w:r>
        <w:t xml:space="preserve"> </w:t>
      </w:r>
      <w:r>
        <w:t xml:space="preserve">$12,125 targeting "environmental engineer Chicago" on Google Ads with location extensions</w:t>
      </w:r>
    </w:p>
    <w:p>
      <w:pPr>
        <w:numPr>
          <w:ilvl w:val="0"/>
          <w:numId w:val="1006"/>
        </w:numPr>
        <w:pStyle w:val="Compact"/>
      </w:pPr>
      <w:r>
        <w:rPr>
          <w:bCs/>
          <w:b/>
        </w:rPr>
        <w:t xml:space="preserve">Content Production (20%):</w:t>
      </w:r>
      <w:r>
        <w:t xml:space="preserve"> </w:t>
      </w:r>
      <w:r>
        <w:t xml:space="preserve">$9,700 for Chicago-specific case studies and video testimonials from local clients</w:t>
      </w:r>
    </w:p>
    <w:p>
      <w:pPr>
        <w:numPr>
          <w:ilvl w:val="0"/>
          <w:numId w:val="1006"/>
        </w:numPr>
        <w:pStyle w:val="Compact"/>
      </w:pPr>
      <w:r>
        <w:rPr>
          <w:bCs/>
          <w:b/>
        </w:rPr>
        <w:t xml:space="preserve">Partnership Development (15%):</w:t>
      </w:r>
      <w:r>
        <w:t xml:space="preserve"> </w:t>
      </w:r>
      <w:r>
        <w:t xml:space="preserve">$7,275 for co-marketing with 3 Chicago-based firms (e.g., CDM Smith)</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Chicago Engineering Society membership for introductory workshops; launch "Chicago Environmental Pulse" blog.</w:t>
      </w:r>
    </w:p>
    <w:p>
      <w:pPr>
        <w:pStyle w:val="BodyText"/>
      </w:pPr>
      <w:r>
        <w:t xml:space="preserve">Q2 2024</w:t>
      </w:r>
    </w:p>
    <w:p>
      <w:pPr>
        <w:pStyle w:val="BodyText"/>
      </w:pPr>
      <w:r>
        <w:t xml:space="preserve">Sponsor Chicago River Day event; secure first municipal contract with Austin Neighborhood Group.</w:t>
      </w:r>
    </w:p>
    <w:p>
      <w:pPr>
        <w:pStyle w:val="BodyText"/>
      </w:pPr>
      <w:r>
        <w:t xml:space="preserve">Q3 2024</w:t>
      </w:r>
    </w:p>
    <w:p>
      <w:pPr>
        <w:pStyle w:val="BodyText"/>
      </w:pPr>
      <w:r>
        <w:t xml:space="preserve">Q4 2024</w:t>
      </w:r>
    </w:p>
    <w:bookmarkEnd w:id="30"/>
    <w:bookmarkStart w:id="31" w:name="evaluation-framework"/>
    <w:p>
      <w:pPr>
        <w:pStyle w:val="Heading2"/>
      </w:pPr>
      <w:r>
        <w:t xml:space="preserve">Evaluation Framework</w:t>
      </w:r>
    </w:p>
    <w:p>
      <w:pPr>
        <w:pStyle w:val="FirstParagraph"/>
      </w:pPr>
      <w:r>
        <w:t xml:space="preserve">We track success through Chicago-specific KPIs:</w:t>
      </w:r>
    </w:p>
    <w:p>
      <w:pPr>
        <w:numPr>
          <w:ilvl w:val="0"/>
          <w:numId w:val="1007"/>
        </w:numPr>
        <w:pStyle w:val="Compact"/>
      </w:pPr>
      <w:r>
        <w:t xml:space="preserve">Local Market Share: Measured via Chicago Department of Commerce &amp; Economic Opportunity contractor database</w:t>
      </w:r>
    </w:p>
    <w:p>
      <w:pPr>
        <w:numPr>
          <w:ilvl w:val="0"/>
          <w:numId w:val="1007"/>
        </w:numPr>
        <w:pStyle w:val="Compact"/>
      </w:pPr>
      <w:r>
        <w:t xml:space="preserve">Client Retention: Target 70% repeat business from municipal clients (vs. industry avg. 55%)</w:t>
      </w:r>
    </w:p>
    <w:p>
      <w:pPr>
        <w:numPr>
          <w:ilvl w:val="0"/>
          <w:numId w:val="1007"/>
        </w:numPr>
        <w:pStyle w:val="Compact"/>
      </w:pPr>
      <w:r>
        <w:t xml:space="preserve">Community Impact: Quantify projects reducing Chicago's combined sewer overflows (CSO) by ≥10% annually</w:t>
      </w:r>
    </w:p>
    <w:bookmarkEnd w:id="31"/>
    <w:bookmarkStart w:id="32" w:name="conclusion"/>
    <w:p>
      <w:pPr>
        <w:pStyle w:val="Heading2"/>
      </w:pPr>
      <w:r>
        <w:t xml:space="preserve">Conclusion</w:t>
      </w:r>
    </w:p>
    <w:p>
      <w:pPr>
        <w:pStyle w:val="FirstParagraph"/>
      </w:pPr>
      <w:r>
        <w:t xml:space="preserve">This Marketing Plan positions the Environmental Engineer as an indispensable partner in Chicago's environmental transformation. By embedding services within the city's regulatory ecosystem and physical landscape—rather than offering generic national solutions—we capitalize on Chicago's unique challenges to deliver measurable impact for clients while building a sustainable practice rooted in United States Chicago. The plan’s hyper-local approach directly addresses the city's $30 billion infrastructure renewal agenda, ensuring our Environmental Engineer becomes synonymous with resilient urban environmental solutions in one of America's most dynamic metropolitan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United States Chicago</dc:title>
  <dc:creator/>
  <dc:language>en</dc:language>
  <cp:keywords/>
  <dcterms:created xsi:type="dcterms:W3CDTF">2025-12-13T13:03:55Z</dcterms:created>
  <dcterms:modified xsi:type="dcterms:W3CDTF">2025-12-13T13:03:55Z</dcterms:modified>
</cp:coreProperties>
</file>

<file path=docProps/custom.xml><?xml version="1.0" encoding="utf-8"?>
<Properties xmlns="http://schemas.openxmlformats.org/officeDocument/2006/custom-properties" xmlns:vt="http://schemas.openxmlformats.org/officeDocument/2006/docPropsVTypes"/>
</file>