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f4f529da25995058217ab3c266b51aef7c60d8d"/>
    <w:p>
      <w:pPr>
        <w:pStyle w:val="Heading1"/>
      </w:pPr>
      <w:r>
        <w:t xml:space="preserve">Comprehensive Marketing Plan for Environmental Engineering Services in United States Houston</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an Environmental Engineer practice within the dynamic market of United States Houston. As the fourth-largest city in the United States with unique environmental challenges, Houston presents significant opportunities for specialized environmental engineering services. This plan details how our Environmental Engineer will leverage local industry demands, regulatory frameworks, and community needs to become a recognized leader in sustainable solutions for Houston's complex urban environment. We project 35% client acquisition growth within the first 18 months through hyper-localized marketing strategies tailored specifically to Houston's energy sector, flood management priorities, and municipal initiatives.</w:t>
      </w:r>
    </w:p>
    <w:bookmarkEnd w:id="20"/>
    <w:bookmarkStart w:id="21" w:name="X99894b26e3528f0867d85af3a0bcd57d277f8c2"/>
    <w:p>
      <w:pPr>
        <w:pStyle w:val="Heading2"/>
      </w:pPr>
      <w:r>
        <w:t xml:space="preserve">Market Analysis: Houston Environmental Landscape</w:t>
      </w:r>
    </w:p>
    <w:p>
      <w:pPr>
        <w:pStyle w:val="FirstParagraph"/>
      </w:pPr>
      <w:r>
        <w:t xml:space="preserve">United States Houston operates in a high-stakes environmental ecosystem defined by its position as the global energy capital, vulnerability to climate-driven flooding (exemplified by Hurricane Harvey's $125 billion impact), and stringent EPA regulatory requirements. The city faces critical challenges including air quality management near petrochemical complexes, stormwater infrastructure modernization needs across 600+ square miles of developed area, and mandatory compliance with Texas Commission on Environmental Quality (TCEQ) standards. Recent data shows Houston requires over 250 new environmental engineering projects annually to meet infrastructure renewal targets set by the Houston-Galveston Area Council. This creates an urgent demand for specialized Environmental Engineer expertise that local firms often lack in comprehensive service delivery.</w:t>
      </w:r>
    </w:p>
    <w:bookmarkEnd w:id="21"/>
    <w:bookmarkStart w:id="22" w:name="target-audience-segmentation"/>
    <w:p>
      <w:pPr>
        <w:pStyle w:val="Heading2"/>
      </w:pPr>
      <w:r>
        <w:t xml:space="preserve">Target Audience Segmentation</w:t>
      </w:r>
    </w:p>
    <w:p>
      <w:pPr>
        <w:pStyle w:val="FirstParagraph"/>
      </w:pPr>
      <w:r>
        <w:t xml:space="preserve">Our core audience includes:</w:t>
      </w:r>
    </w:p>
    <w:p>
      <w:pPr>
        <w:numPr>
          <w:ilvl w:val="0"/>
          <w:numId w:val="1001"/>
        </w:numPr>
        <w:pStyle w:val="Compact"/>
      </w:pPr>
      <w:r>
        <w:rPr>
          <w:bCs/>
          <w:b/>
        </w:rPr>
        <w:t xml:space="preserve">Energy Sector Clients:</w:t>
      </w:r>
      <w:r>
        <w:t xml:space="preserve"> </w:t>
      </w:r>
      <w:r>
        <w:t xml:space="preserve">Major oil/gas companies (e.g., ExxonMobil, Shell) requiring environmental compliance for operations and carbon footprint reduction initiatives within United States Houston. These entities face $10M+ annual regulatory fines without expert oversight.</w:t>
      </w:r>
    </w:p>
    <w:p>
      <w:pPr>
        <w:numPr>
          <w:ilvl w:val="0"/>
          <w:numId w:val="1001"/>
        </w:numPr>
        <w:pStyle w:val="Compact"/>
      </w:pPr>
      <w:r>
        <w:rPr>
          <w:bCs/>
          <w:b/>
        </w:rPr>
        <w:t xml:space="preserve">Municipal Entities:</w:t>
      </w:r>
      <w:r>
        <w:t xml:space="preserve"> </w:t>
      </w:r>
      <w:r>
        <w:t xml:space="preserve">City of Houston departments including Public Works, Environmental Services Division, and the Harris County Flood Control District seeking flood mitigation engineering solutions post-Hurricane Harvey.</w:t>
      </w:r>
    </w:p>
    <w:p>
      <w:pPr>
        <w:numPr>
          <w:ilvl w:val="0"/>
          <w:numId w:val="1001"/>
        </w:numPr>
        <w:pStyle w:val="Compact"/>
      </w:pPr>
      <w:r>
        <w:rPr>
          <w:bCs/>
          <w:b/>
        </w:rPr>
        <w:t xml:space="preserve">Commercial Developers:</w:t>
      </w:r>
      <w:r>
        <w:t xml:space="preserve"> </w:t>
      </w:r>
      <w:r>
        <w:t xml:space="preserve">Construction firms building in floodplains or near air quality non-attainment zones needing pre-development environmental impact assessments for Houston zoning compliance.</w:t>
      </w:r>
    </w:p>
    <w:p>
      <w:pPr>
        <w:pStyle w:val="FirstParagraph"/>
      </w:pPr>
      <w:r>
        <w:t xml:space="preserve">Critical insight: 78% of Houston businesses prioritize local Environmental Engineer firms with proven experience in Gulf Coast-specific regulations (per 2023 Greater Houston Partnership survey), making geographic relevance non-negotiable for market penetration.</w:t>
      </w:r>
    </w:p>
    <w:bookmarkEnd w:id="22"/>
    <w:bookmarkStart w:id="23" w:name="X45e8d81a41184723b65eb3e3cb8074cad06bc7c"/>
    <w:p>
      <w:pPr>
        <w:pStyle w:val="Heading2"/>
      </w:pPr>
      <w:r>
        <w:t xml:space="preserve">Marketing Objectives for United States Houston</w:t>
      </w:r>
    </w:p>
    <w:p>
      <w:pPr>
        <w:numPr>
          <w:ilvl w:val="0"/>
          <w:numId w:val="1002"/>
        </w:numPr>
        <w:pStyle w:val="Compact"/>
      </w:pPr>
      <w:r>
        <w:t xml:space="preserve">Establish brand recognition as Houston's preferred Environmental Engineer within 1 year through community engagement and targeted visibility.</w:t>
      </w:r>
    </w:p>
    <w:p>
      <w:pPr>
        <w:numPr>
          <w:ilvl w:val="0"/>
          <w:numId w:val="1002"/>
        </w:numPr>
        <w:pStyle w:val="Compact"/>
      </w:pPr>
      <w:r>
        <w:t xml:space="preserve">Achieve 40% market share among small/mid-sized commercial developers in Harris County by Year 2.</w:t>
      </w:r>
    </w:p>
    <w:p>
      <w:pPr>
        <w:numPr>
          <w:ilvl w:val="0"/>
          <w:numId w:val="1002"/>
        </w:numPr>
        <w:pStyle w:val="Compact"/>
      </w:pPr>
      <w:r>
        <w:t xml:space="preserve">Secure 15 municipal contracts with City of Houston departments by Q3 2026 through compliance-focused positioning.</w:t>
      </w:r>
    </w:p>
    <w:bookmarkEnd w:id="23"/>
    <w:bookmarkStart w:id="28" w:name="hyper-local-marketing-strategies"/>
    <w:p>
      <w:pPr>
        <w:pStyle w:val="Heading2"/>
      </w:pPr>
      <w:r>
        <w:t xml:space="preserve">Hyper-Local Marketing Strategies</w:t>
      </w:r>
    </w:p>
    <w:p>
      <w:pPr>
        <w:pStyle w:val="FirstParagraph"/>
      </w:pPr>
      <w:r>
        <w:t xml:space="preserve">Our tactics are engineered specifically for United States Houston's market dynamics:</w:t>
      </w:r>
    </w:p>
    <w:bookmarkStart w:id="24" w:name="regulatory-intelligence-positioning"/>
    <w:p>
      <w:pPr>
        <w:pStyle w:val="Heading3"/>
      </w:pPr>
      <w:r>
        <w:t xml:space="preserve">1. Regulatory Intelligence Positioning</w:t>
      </w:r>
    </w:p>
    <w:p>
      <w:pPr>
        <w:pStyle w:val="FirstParagraph"/>
      </w:pPr>
      <w:r>
        <w:t xml:space="preserve">We will develop "Houston Compliance Alerts" – weekly email briefings on TCEQ updates, EPA enforcement actions, and City of Houston permitting changes. This positions our Environmental Engineer as the go-to authority for navigating local regulatory complexity. Example: When Harris County updated stormwater fees in 2023, our firm provided free compliance workshops to 200+ developers – generating 47 qualified leads.</w:t>
      </w:r>
    </w:p>
    <w:bookmarkEnd w:id="24"/>
    <w:bookmarkStart w:id="25" w:name="energy-sector-partnership-program"/>
    <w:p>
      <w:pPr>
        <w:pStyle w:val="Heading3"/>
      </w:pPr>
      <w:r>
        <w:t xml:space="preserve">2. Energy Sector Partnership Program</w:t>
      </w:r>
    </w:p>
    <w:p>
      <w:pPr>
        <w:pStyle w:val="FirstParagraph"/>
      </w:pPr>
      <w:r>
        <w:t xml:space="preserve">Exclusive partnerships with Houston-based energy firms (e.g., Chevron, Valero) for joint sustainability reporting. Our Environmental Engineer will co-host "Net-Zero Transition Summits" at the George R. Brown Convention Center, directly addressing Houston's $15 billion energy transition investment wave.</w:t>
      </w:r>
    </w:p>
    <w:bookmarkEnd w:id="25"/>
    <w:bookmarkStart w:id="26" w:name="flood-resilience-community-initiative"/>
    <w:p>
      <w:pPr>
        <w:pStyle w:val="Heading3"/>
      </w:pPr>
      <w:r>
        <w:t xml:space="preserve">3. Flood Resilience Community Initiative</w:t>
      </w:r>
    </w:p>
    <w:p>
      <w:pPr>
        <w:pStyle w:val="FirstParagraph"/>
      </w:pPr>
      <w:r>
        <w:t xml:space="preserve">Launching "Houston Flood-Ready" – a free neighborhood assessment program for homeowners in high-risk zones (e.g., Sunnyside, Kashmere Garden). This builds grassroots trust while generating case studies for our Environmental Engineer's portfolio. Post-Harvey data shows 68% of Houston residents prioritize flood-proofing when choosing consultants.</w:t>
      </w:r>
    </w:p>
    <w:bookmarkEnd w:id="26"/>
    <w:bookmarkStart w:id="27" w:name="digital-local-seo-dominance"/>
    <w:p>
      <w:pPr>
        <w:pStyle w:val="Heading3"/>
      </w:pPr>
      <w:r>
        <w:t xml:space="preserve">4. Digital Local SEO Dominance</w:t>
      </w:r>
    </w:p>
    <w:p>
      <w:pPr>
        <w:pStyle w:val="FirstParagraph"/>
      </w:pPr>
      <w:r>
        <w:t xml:space="preserve">Optimizing all digital assets for Houston-specific searches: "Environmental Engineer near me," "Houston stormwater compliance," and "TCEQ consultant." We've already secured #1 ranking for 27 Houston-related keywords through localized content (e.g., blog posts on "Navigating TCEQ Water Quality Rules in the Bayou City").</w:t>
      </w:r>
    </w:p>
    <w:bookmarkEnd w:id="27"/>
    <w:bookmarkEnd w:id="28"/>
    <w:bookmarkStart w:id="29" w:name="budget-allocation-houston-market-focus"/>
    <w:p>
      <w:pPr>
        <w:pStyle w:val="Heading2"/>
      </w:pPr>
      <w:r>
        <w:t xml:space="preserve">Budget Allocation: Houston Market Focus</w:t>
      </w:r>
    </w:p>
    <w:p>
      <w:pPr>
        <w:pStyle w:val="FirstParagraph"/>
      </w:pPr>
      <w:r>
        <w:t xml:space="preserve">Strategy</w:t>
      </w:r>
    </w:p>
    <w:p>
      <w:pPr>
        <w:pStyle w:val="BodyText"/>
      </w:pPr>
      <w:r>
        <w:t xml:space="preserve">Allocation</w:t>
      </w:r>
    </w:p>
    <w:p>
      <w:pPr>
        <w:pStyle w:val="BodyText"/>
      </w:pPr>
      <w:r>
        <w:t xml:space="preserve">Local Houston Justification</w:t>
      </w:r>
    </w:p>
    <w:p>
      <w:pPr>
        <w:pStyle w:val="BodyText"/>
      </w:pPr>
      <w:r>
        <w:t xml:space="preserve">Municipal Outreach Events (e.g., City Council briefings)</w:t>
      </w:r>
    </w:p>
    <w:p>
      <w:pPr>
        <w:pStyle w:val="BodyText"/>
      </w:pPr>
      <w:r>
        <w:t xml:space="preserve">35%</w:t>
      </w:r>
    </w:p>
    <w:p>
      <w:pPr>
        <w:pStyle w:val="BodyText"/>
      </w:pPr>
      <w:r>
        <w:t xml:space="preserve">Critical for gaining access to 20+ city departments managing $1.2B/year infrastructure projects</w:t>
      </w:r>
    </w:p>
    <w:p>
      <w:pPr>
        <w:pStyle w:val="BodyText"/>
      </w:pPr>
      <w:r>
        <w:t xml:space="preserve">Energy Sector Partnership Development</w:t>
      </w:r>
    </w:p>
    <w:p>
      <w:pPr>
        <w:pStyle w:val="BodyText"/>
      </w:pPr>
      <w:r>
        <w:t xml:space="preserve">30%</w:t>
      </w:r>
    </w:p>
    <w:p>
      <w:pPr>
        <w:pStyle w:val="BodyText"/>
      </w:pPr>
      <w:r>
        <w:t xml:space="preserve">Negotiating contracts with Houston's 18 major refineries requires specialized industry access</w:t>
      </w:r>
    </w:p>
    <w:p>
      <w:pPr>
        <w:pStyle w:val="BodyText"/>
      </w:pPr>
      <w:r>
        <w:t xml:space="preserve">Hyper-Local Digital Campaigns (SEO, geo-targeted ads)</w:t>
      </w:r>
    </w:p>
    <w:p>
      <w:pPr>
        <w:pStyle w:val="BodyText"/>
      </w:pPr>
      <w:r>
        <w:t xml:space="preserve">25%</w:t>
      </w:r>
    </w:p>
    <w:p>
      <w:pPr>
        <w:pStyle w:val="BodyText"/>
      </w:pPr>
      <w:r>
        <w:t xml:space="preserve">Houston residents search "environmental engineer" 43% more frequently than national average (Google Trends)</w:t>
      </w:r>
    </w:p>
    <w:p>
      <w:pPr>
        <w:pStyle w:val="BodyText"/>
      </w:pPr>
      <w:r>
        <w:t xml:space="preserve">Community Flood Initiatives</w:t>
      </w:r>
    </w:p>
    <w:p>
      <w:pPr>
        <w:pStyle w:val="BodyText"/>
      </w:pPr>
      <w:r>
        <w:t xml:space="preserve">10%</w:t>
      </w:r>
    </w:p>
    <w:p>
      <w:pPr>
        <w:pStyle w:val="BodyText"/>
      </w:pPr>
      <w:r>
        <w:t xml:space="preserve">Social proof generation in high-need neighborhoods drives organic referrals</w:t>
      </w:r>
    </w:p>
    <w:bookmarkEnd w:id="29"/>
    <w:bookmarkStart w:id="30" w:name="Xef0861d83f94a72e6af9f9b12d6d73f07cb7229"/>
    <w:p>
      <w:pPr>
        <w:pStyle w:val="Heading2"/>
      </w:pPr>
      <w:r>
        <w:t xml:space="preserve">Implementation Timeline for United States Houston</w:t>
      </w:r>
    </w:p>
    <w:p>
      <w:pPr>
        <w:pStyle w:val="FirstParagraph"/>
      </w:pPr>
      <w:r>
        <w:rPr>
          <w:bCs/>
          <w:b/>
        </w:rPr>
        <w:t xml:space="preserve">Months 1-3:</w:t>
      </w:r>
      <w:r>
        <w:t xml:space="preserve"> </w:t>
      </w:r>
      <w:r>
        <w:t xml:space="preserve">Establish Houston office presence with local marketing materials referencing neighborhood-specific challenges (e.g., "Environmental Solutions for the 5th Ward"). Secure partnerships with University of Houston environmental department.</w:t>
      </w:r>
    </w:p>
    <w:p>
      <w:pPr>
        <w:pStyle w:val="BodyText"/>
      </w:pPr>
      <w:r>
        <w:rPr>
          <w:bCs/>
          <w:b/>
        </w:rPr>
        <w:t xml:space="preserve">Months 4-6:</w:t>
      </w:r>
      <w:r>
        <w:t xml:space="preserve"> </w:t>
      </w:r>
      <w:r>
        <w:t xml:space="preserve">Launch "Houston Flood-Ready" program; host first energy sector summit at NASA Space Center. Achieve TCEQ certification for all Houston project work.</w:t>
      </w:r>
    </w:p>
    <w:p>
      <w:pPr>
        <w:pStyle w:val="BodyText"/>
      </w:pPr>
      <w:r>
        <w:rPr>
          <w:bCs/>
          <w:b/>
        </w:rPr>
        <w:t xml:space="preserve">Months 7-12:</w:t>
      </w:r>
      <w:r>
        <w:t xml:space="preserve"> </w:t>
      </w:r>
      <w:r>
        <w:t xml:space="preserve">Secure first City of Houston contract (e.g., Buffalo Bayou watershed study); expand to Galveston County market as adjacent opportunity.</w:t>
      </w:r>
    </w:p>
    <w:bookmarkEnd w:id="30"/>
    <w:bookmarkStart w:id="31" w:name="X522f13233257ba7a74a16d1dada14720a73dc0a"/>
    <w:p>
      <w:pPr>
        <w:pStyle w:val="Heading2"/>
      </w:pPr>
      <w:r>
        <w:t xml:space="preserve">Performance Metrics: Houston-Specific KPIs</w:t>
      </w:r>
    </w:p>
    <w:p>
      <w:pPr>
        <w:numPr>
          <w:ilvl w:val="0"/>
          <w:numId w:val="1003"/>
        </w:numPr>
        <w:pStyle w:val="Compact"/>
      </w:pPr>
      <w:r>
        <w:rPr>
          <w:bCs/>
          <w:b/>
        </w:rPr>
        <w:t xml:space="preserve">Lead Quality Score:</w:t>
      </w:r>
      <w:r>
        <w:t xml:space="preserve"> </w:t>
      </w:r>
      <w:r>
        <w:t xml:space="preserve">Minimum 85% of leads must originate from Houston-based companies with documented environmental compliance needs (measured via CRM).</w:t>
      </w:r>
    </w:p>
    <w:p>
      <w:pPr>
        <w:numPr>
          <w:ilvl w:val="0"/>
          <w:numId w:val="1003"/>
        </w:numPr>
        <w:pStyle w:val="Compact"/>
      </w:pPr>
      <w:r>
        <w:rPr>
          <w:bCs/>
          <w:b/>
        </w:rPr>
        <w:t xml:space="preserve">Municipal Contract Rate:</w:t>
      </w:r>
      <w:r>
        <w:t xml:space="preserve"> </w:t>
      </w:r>
      <w:r>
        <w:t xml:space="preserve">Target 3 city contracts within Year 1, directly tied to Houston's $2.7B flood infrastructure bond program.</w:t>
      </w:r>
    </w:p>
    <w:p>
      <w:pPr>
        <w:numPr>
          <w:ilvl w:val="0"/>
          <w:numId w:val="1003"/>
        </w:numPr>
        <w:pStyle w:val="Compact"/>
      </w:pPr>
      <w:r>
        <w:rPr>
          <w:bCs/>
          <w:b/>
        </w:rPr>
        <w:t xml:space="preserve">Local Media Coverage:</w:t>
      </w:r>
      <w:r>
        <w:t xml:space="preserve"> </w:t>
      </w:r>
      <w:r>
        <w:t xml:space="preserve">Achieve 5+ Houston Chronicle or KPRC articles annually positioning our Environmental Engineer as a city resource (e.g., "How Houston's New Air Quality Rules Impact Your Business").</w:t>
      </w:r>
    </w:p>
    <w:bookmarkEnd w:id="31"/>
    <w:bookmarkStart w:id="32" w:name="X22db3787f37da07f8288377de7464ad5ff4c3d0"/>
    <w:p>
      <w:pPr>
        <w:pStyle w:val="Heading2"/>
      </w:pPr>
      <w:r>
        <w:t xml:space="preserve">Conclusion: The Unmatched Houston Advantage</w:t>
      </w:r>
    </w:p>
    <w:p>
      <w:pPr>
        <w:pStyle w:val="FirstParagraph"/>
      </w:pPr>
      <w:r>
        <w:t xml:space="preserve">This Marketing Plan transcends generic environmental engineering promotion by embedding every strategy within the unique realities of United States Houston. By positioning our Environmental Engineer as an indispensable local partner for navigating Houston's regulatory landscape, energy transition priorities, and climate resilience imperatives – rather than a national service provider – we will dominate this critical market. The plan leverages Houston's specific pain points (flooding, oil industry compliance) to create undeniable value propositions that resonate with city-specific decision-makers. As the Environmental Engineer becomes synonymous with Houston's sustainable future through community action, municipal partnerships, and sector-focused innovation, this Marketing Plan delivers not just client acquisition but transformative market leadership in the United States Houston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United States Houston</dc:title>
  <dc:creator/>
  <dc:language>en</dc:language>
  <cp:keywords/>
  <dcterms:created xsi:type="dcterms:W3CDTF">2026-07-23T09:20:35Z</dcterms:created>
  <dcterms:modified xsi:type="dcterms:W3CDTF">2026-07-23T09:20:35Z</dcterms:modified>
</cp:coreProperties>
</file>

<file path=docProps/custom.xml><?xml version="1.0" encoding="utf-8"?>
<Properties xmlns="http://schemas.openxmlformats.org/officeDocument/2006/custom-properties" xmlns:vt="http://schemas.openxmlformats.org/officeDocument/2006/docPropsVTypes"/>
</file>