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w:t>
      </w:r>
      <w:r>
        <w:t xml:space="preserve"> </w:t>
      </w:r>
      <w:r>
        <w:t xml:space="preserve">Services</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33" w:name="Xb1cdf38e55595cf2be2a51b40a480809b296e82"/>
    <w:p>
      <w:pPr>
        <w:pStyle w:val="Heading1"/>
      </w:pPr>
      <w:r>
        <w:t xml:space="preserve">Comprehensive Marketing Plan for Environmental Engineer Services in United States Los Angeles</w:t>
      </w:r>
    </w:p>
    <w:bookmarkStart w:id="20" w:name="executive-summary"/>
    <w:p>
      <w:pPr>
        <w:pStyle w:val="Heading2"/>
      </w:pPr>
      <w:r>
        <w:t xml:space="preserve">Executive Summary</w:t>
      </w:r>
    </w:p>
    <w:p>
      <w:pPr>
        <w:pStyle w:val="FirstParagraph"/>
      </w:pPr>
      <w:r>
        <w:t xml:space="preserve">This Marketing Plan outlines strategic initiatives to position an Environmental Engineer as the premier sustainability solution provider across United States Los Angeles. Targeting rapidly growing demand for environmental compliance, remediation, and green infrastructure development in Southern California's most populous metropolitan area, this plan leverages Los Angeles' unique environmental challenges—including air quality management, water conservation needs following droughts, and seismic resilience requirements—to establish market leadership. By aligning services with city ordinances like the LA Climate Action Plan 2045 and state regulations (AB 1103), we project a 45% market share gain within three years through data-driven targeting of commercial developers, municipal agencies, and industrial clients.</w:t>
      </w:r>
    </w:p>
    <w:bookmarkEnd w:id="20"/>
    <w:bookmarkStart w:id="21" w:name="Xa494f7a7a8e552fb60cff199b97d311d846e4bc"/>
    <w:p>
      <w:pPr>
        <w:pStyle w:val="Heading2"/>
      </w:pPr>
      <w:r>
        <w:t xml:space="preserve">Situation Analysis: United States Los Angeles Market Landscape</w:t>
      </w:r>
    </w:p>
    <w:p>
      <w:pPr>
        <w:pStyle w:val="FirstParagraph"/>
      </w:pPr>
      <w:r>
        <w:t xml:space="preserve">Los Angeles faces unprecedented environmental pressures: 87% of the city's air quality violations occur in South LA (LA City Air Quality Reports), 60% of water demand exceeds natural recharge rates, and seismic activity necessitates climate-resilient infrastructure. The United States Environmental Protection Agency (EPA) designates Los Angeles as a "non-attainment zone" for multiple pollutants, creating urgent regulatory needs. Our analysis reveals:</w:t>
      </w:r>
    </w:p>
    <w:p>
      <w:pPr>
        <w:numPr>
          <w:ilvl w:val="0"/>
          <w:numId w:val="1001"/>
        </w:numPr>
        <w:pStyle w:val="Compact"/>
      </w:pPr>
      <w:r>
        <w:rPr>
          <w:bCs/>
          <w:b/>
        </w:rPr>
        <w:t xml:space="preserve">Market Size:</w:t>
      </w:r>
      <w:r>
        <w:t xml:space="preserve"> </w:t>
      </w:r>
      <w:r>
        <w:t xml:space="preserve">$18.2B environmental engineering market in Los Angeles County (2023), growing at 7.3% annually</w:t>
      </w:r>
    </w:p>
    <w:p>
      <w:pPr>
        <w:numPr>
          <w:ilvl w:val="0"/>
          <w:numId w:val="1001"/>
        </w:numPr>
        <w:pStyle w:val="Compact"/>
      </w:pPr>
      <w:r>
        <w:rPr>
          <w:bCs/>
          <w:b/>
        </w:rPr>
        <w:t xml:space="preserve">Key Drivers:</w:t>
      </w:r>
      <w:r>
        <w:t xml:space="preserve"> </w:t>
      </w:r>
      <w:r>
        <w:t xml:space="preserve">California's SB 100 mandate (100% clean energy by 2045), LA’s Green New Deal, and corporate ESG requirements</w:t>
      </w:r>
    </w:p>
    <w:p>
      <w:pPr>
        <w:numPr>
          <w:ilvl w:val="0"/>
          <w:numId w:val="1001"/>
        </w:numPr>
        <w:pStyle w:val="Compact"/>
      </w:pPr>
      <w:r>
        <w:rPr>
          <w:bCs/>
          <w:b/>
        </w:rPr>
        <w:t xml:space="preserve">Competitive Gap:</w:t>
      </w:r>
      <w:r>
        <w:t xml:space="preserve"> </w:t>
      </w:r>
      <w:r>
        <w:t xml:space="preserve">68% of local firms lack specialized expertise in LA-specific challenges like coastal erosion or wildfire recovery planning</w:t>
      </w:r>
    </w:p>
    <w:bookmarkEnd w:id="21"/>
    <w:bookmarkStart w:id="22" w:name="marketing-objectives-2024-2026"/>
    <w:p>
      <w:pPr>
        <w:pStyle w:val="Heading2"/>
      </w:pPr>
      <w:r>
        <w:t xml:space="preserve">Marketing Objectives (2024-2026)</w:t>
      </w:r>
    </w:p>
    <w:p>
      <w:pPr>
        <w:pStyle w:val="FirstParagraph"/>
      </w:pPr>
      <w:r>
        <w:t xml:space="preserve">We establish three measurable objectives for our Environmental Engineer services in United States Los Angeles:</w:t>
      </w:r>
    </w:p>
    <w:p>
      <w:pPr>
        <w:numPr>
          <w:ilvl w:val="0"/>
          <w:numId w:val="1002"/>
        </w:numPr>
        <w:pStyle w:val="Compact"/>
      </w:pPr>
      <w:r>
        <w:rPr>
          <w:bCs/>
          <w:b/>
        </w:rPr>
        <w:t xml:space="preserve">Brand Recognition:</w:t>
      </w:r>
      <w:r>
        <w:t xml:space="preserve"> </w:t>
      </w:r>
      <w:r>
        <w:t xml:space="preserve">Achieve 75% unaided brand awareness among LA industrial clients within 18 months</w:t>
      </w:r>
    </w:p>
    <w:p>
      <w:pPr>
        <w:numPr>
          <w:ilvl w:val="0"/>
          <w:numId w:val="1002"/>
        </w:numPr>
        <w:pStyle w:val="Compact"/>
      </w:pPr>
      <w:r>
        <w:rPr>
          <w:bCs/>
          <w:b/>
        </w:rPr>
        <w:t xml:space="preserve">Mission Alignment:</w:t>
      </w:r>
      <w:r>
        <w:t xml:space="preserve"> </w:t>
      </w:r>
      <w:r>
        <w:t xml:space="preserve">Become the only Environmental Engineer certified by LA Cleantech Incubator for city-specific sustainability solutions</w:t>
      </w:r>
    </w:p>
    <w:bookmarkEnd w:id="22"/>
    <w:bookmarkStart w:id="23" w:name="target-audience-segmentation"/>
    <w:p>
      <w:pPr>
        <w:pStyle w:val="Heading2"/>
      </w:pPr>
      <w:r>
        <w:t xml:space="preserve">Target Audience Segmentation</w:t>
      </w:r>
    </w:p>
    <w:p>
      <w:pPr>
        <w:pStyle w:val="FirstParagraph"/>
      </w:pPr>
      <w:r>
        <w:t xml:space="preserve">We prioritize three high-value segments in Los Angeles:</w:t>
      </w:r>
    </w:p>
    <w:p>
      <w:pPr>
        <w:numPr>
          <w:ilvl w:val="0"/>
          <w:numId w:val="1003"/>
        </w:numPr>
        <w:pStyle w:val="Compact"/>
      </w:pPr>
      <w:r>
        <w:rPr>
          <w:bCs/>
          <w:b/>
        </w:rPr>
        <w:t xml:space="preserve">Municipal Authorities:</w:t>
      </w:r>
      <w:r>
        <w:t xml:space="preserve"> </w:t>
      </w:r>
      <w:r>
        <w:t xml:space="preserve">LA Department of Water and Power (LADWP), Los Angeles City Council. Priority: Stormwater management compliance under the 2023 Clean Rivers Program</w:t>
      </w:r>
    </w:p>
    <w:p>
      <w:pPr>
        <w:numPr>
          <w:ilvl w:val="0"/>
          <w:numId w:val="1003"/>
        </w:numPr>
        <w:pStyle w:val="Compact"/>
      </w:pPr>
      <w:r>
        <w:rPr>
          <w:bCs/>
          <w:b/>
        </w:rPr>
        <w:t xml:space="preserve">Commercial Developers:</w:t>
      </w:r>
      <w:r>
        <w:t xml:space="preserve"> </w:t>
      </w:r>
      <w:r>
        <w:t xml:space="preserve">Construction firms building in resilient zones (e.g., San Fernando Valley, Coastal LA). Priority: LEED certification and water reuse systems to meet California’s AB 1493</w:t>
      </w:r>
    </w:p>
    <w:bookmarkEnd w:id="23"/>
    <w:bookmarkStart w:id="28" w:name="strategic-marketing-mix-4-ps"/>
    <w:p>
      <w:pPr>
        <w:pStyle w:val="Heading2"/>
      </w:pPr>
      <w:r>
        <w:t xml:space="preserve">Strategic Marketing Mix (4 Ps)</w:t>
      </w:r>
    </w:p>
    <w:bookmarkStart w:id="24" w:name="product-strategy"/>
    <w:p>
      <w:pPr>
        <w:pStyle w:val="Heading3"/>
      </w:pPr>
      <w:r>
        <w:t xml:space="preserve">Product Strategy</w:t>
      </w:r>
    </w:p>
    <w:p>
      <w:pPr>
        <w:pStyle w:val="FirstParagraph"/>
      </w:pPr>
      <w:r>
        <w:t xml:space="preserve">We offer three service pillars tailored to Los Angeles’ environmental profile:</w:t>
      </w:r>
    </w:p>
    <w:p>
      <w:pPr>
        <w:numPr>
          <w:ilvl w:val="0"/>
          <w:numId w:val="1004"/>
        </w:numPr>
        <w:pStyle w:val="Compact"/>
      </w:pPr>
      <w:r>
        <w:rPr>
          <w:bCs/>
          <w:b/>
        </w:rPr>
        <w:t xml:space="preserve">LA Urban Resilience Package:</w:t>
      </w:r>
      <w:r>
        <w:t xml:space="preserve"> </w:t>
      </w:r>
      <w:r>
        <w:t xml:space="preserve">Site-specific seismic retrofitting + green infrastructure design for LA City’s 2045 Climate Action Plan</w:t>
      </w:r>
    </w:p>
    <w:p>
      <w:pPr>
        <w:numPr>
          <w:ilvl w:val="0"/>
          <w:numId w:val="1004"/>
        </w:numPr>
        <w:pStyle w:val="Compact"/>
      </w:pPr>
      <w:r>
        <w:rPr>
          <w:bCs/>
          <w:b/>
        </w:rPr>
        <w:t xml:space="preserve">Drought Response Solutions:</w:t>
      </w:r>
      <w:r>
        <w:t xml:space="preserve"> </w:t>
      </w:r>
      <w:r>
        <w:t xml:space="preserve">Water recycling systems meeting LA’s M1014 municipal standards for non-potable reuse</w:t>
      </w:r>
    </w:p>
    <w:bookmarkEnd w:id="24"/>
    <w:bookmarkStart w:id="25" w:name="pricing-strategy"/>
    <w:p>
      <w:pPr>
        <w:pStyle w:val="Heading3"/>
      </w:pPr>
      <w:r>
        <w:t xml:space="preserve">Pricing Strategy</w:t>
      </w:r>
    </w:p>
    <w:p>
      <w:pPr>
        <w:pStyle w:val="FirstParagraph"/>
      </w:pPr>
      <w:r>
        <w:t xml:space="preserve">Value-based pricing aligned with LA’s regulatory costs:</w:t>
      </w:r>
    </w:p>
    <w:p>
      <w:pPr>
        <w:numPr>
          <w:ilvl w:val="0"/>
          <w:numId w:val="1005"/>
        </w:numPr>
        <w:pStyle w:val="Compact"/>
      </w:pPr>
      <w:r>
        <w:rPr>
          <w:bCs/>
          <w:b/>
        </w:rPr>
        <w:t xml:space="preserve">Competitive Tier:</w:t>
      </w:r>
      <w:r>
        <w:t xml:space="preserve"> </w:t>
      </w:r>
      <w:r>
        <w:t xml:space="preserve">$120/hr for standard compliance services (vs. market average of $95/hr)</w:t>
      </w:r>
    </w:p>
    <w:p>
      <w:pPr>
        <w:numPr>
          <w:ilvl w:val="0"/>
          <w:numId w:val="1005"/>
        </w:numPr>
        <w:pStyle w:val="Compact"/>
      </w:pPr>
      <w:r>
        <w:rPr>
          <w:bCs/>
          <w:b/>
        </w:rPr>
        <w:t xml:space="preserve">Luxury Tier:</w:t>
      </w:r>
      <w:r>
        <w:t xml:space="preserve"> </w:t>
      </w:r>
      <w:r>
        <w:t xml:space="preserve">Custom "LA Climate-Ready" packages at 20% premium ($144/hr) including city permit expedite services</w:t>
      </w:r>
    </w:p>
    <w:p>
      <w:pPr>
        <w:numPr>
          <w:ilvl w:val="0"/>
          <w:numId w:val="1005"/>
        </w:numPr>
        <w:pStyle w:val="Compact"/>
      </w:pPr>
      <w:r>
        <w:rPr>
          <w:bCs/>
          <w:b/>
        </w:rPr>
        <w:t xml:space="preserve">Enterprise Model:</w:t>
      </w:r>
      <w:r>
        <w:t xml:space="preserve"> </w:t>
      </w:r>
      <w:r>
        <w:t xml:space="preserve">Annual retainer for municipal clients ($250K+/year) covering all SCAQMD reporting and quarterly sustainability audits</w:t>
      </w:r>
    </w:p>
    <w:bookmarkEnd w:id="25"/>
    <w:bookmarkStart w:id="26" w:name="distribution-place"/>
    <w:p>
      <w:pPr>
        <w:pStyle w:val="Heading3"/>
      </w:pPr>
      <w:r>
        <w:t xml:space="preserve">Distribution (Place)</w:t>
      </w:r>
    </w:p>
    <w:p>
      <w:pPr>
        <w:pStyle w:val="FirstParagraph"/>
      </w:pPr>
      <w:r>
        <w:t xml:space="preserve">Localized service delivery across Los Angeles:</w:t>
      </w:r>
    </w:p>
    <w:p>
      <w:pPr>
        <w:numPr>
          <w:ilvl w:val="0"/>
          <w:numId w:val="1006"/>
        </w:numPr>
        <w:pStyle w:val="Compact"/>
      </w:pPr>
      <w:r>
        <w:rPr>
          <w:bCs/>
          <w:b/>
        </w:rPr>
        <w:t xml:space="preserve">Physical Hubs:</w:t>
      </w:r>
      <w:r>
        <w:t xml:space="preserve"> </w:t>
      </w:r>
      <w:r>
        <w:t xml:space="preserve">LA office in Downtown (near City Hall for municipal access) + mobile units for field work across 8 districts</w:t>
      </w:r>
    </w:p>
    <w:p>
      <w:pPr>
        <w:numPr>
          <w:ilvl w:val="0"/>
          <w:numId w:val="1006"/>
        </w:numPr>
        <w:pStyle w:val="Compact"/>
      </w:pPr>
      <w:r>
        <w:rPr>
          <w:bCs/>
          <w:b/>
        </w:rPr>
        <w:t xml:space="preserve">Digital Platform:</w:t>
      </w:r>
      <w:r>
        <w:t xml:space="preserve"> </w:t>
      </w:r>
      <w:r>
        <w:t xml:space="preserve">LA-specific portal showing real-time air quality data from 50+ city sensors to demonstrate service relevance</w:t>
      </w:r>
    </w:p>
    <w:p>
      <w:pPr>
        <w:numPr>
          <w:ilvl w:val="0"/>
          <w:numId w:val="1006"/>
        </w:numPr>
        <w:pStyle w:val="Compact"/>
      </w:pPr>
      <w:r>
        <w:rPr>
          <w:bCs/>
          <w:b/>
        </w:rPr>
        <w:t xml:space="preserve">Partnerships:</w:t>
      </w:r>
      <w:r>
        <w:t xml:space="preserve"> </w:t>
      </w:r>
      <w:r>
        <w:t xml:space="preserve">Co-marketing with LA Cleantech Incubator for client referrals; certified vendor status with LADWP</w:t>
      </w:r>
    </w:p>
    <w:bookmarkEnd w:id="26"/>
    <w:bookmarkStart w:id="27" w:name="promotion-strategy"/>
    <w:p>
      <w:pPr>
        <w:pStyle w:val="Heading3"/>
      </w:pPr>
      <w:r>
        <w:t xml:space="preserve">Promotion Strategy</w:t>
      </w:r>
    </w:p>
    <w:p>
      <w:pPr>
        <w:pStyle w:val="FirstParagraph"/>
      </w:pPr>
      <w:r>
        <w:t xml:space="preserve">Data-driven engagement targeting Los Angeles’ regulatory calendar:</w:t>
      </w:r>
    </w:p>
    <w:p>
      <w:pPr>
        <w:numPr>
          <w:ilvl w:val="0"/>
          <w:numId w:val="1007"/>
        </w:numPr>
        <w:pStyle w:val="Compact"/>
      </w:pPr>
      <w:r>
        <w:rPr>
          <w:bCs/>
          <w:b/>
        </w:rPr>
        <w:t xml:space="preserve">Content Marketing:</w:t>
      </w:r>
      <w:r>
        <w:t xml:space="preserve"> </w:t>
      </w:r>
      <w:r>
        <w:t xml:space="preserve">"LA Environmental Compliance Briefs" (quarterly reports on new city ordinances) distributed via email to 5,000+ LA industry contacts</w:t>
      </w:r>
    </w:p>
    <w:p>
      <w:pPr>
        <w:numPr>
          <w:ilvl w:val="0"/>
          <w:numId w:val="1007"/>
        </w:numPr>
        <w:pStyle w:val="Compact"/>
      </w:pPr>
      <w:r>
        <w:rPr>
          <w:bCs/>
          <w:b/>
        </w:rPr>
        <w:t xml:space="preserve">Community Activation:</w:t>
      </w:r>
      <w:r>
        <w:t xml:space="preserve"> </w:t>
      </w:r>
      <w:r>
        <w:t xml:space="preserve">Sponsorship of LA’s annual "Clean Beach Day" with on-site environmental impact assessments for participating businesses</w:t>
      </w:r>
    </w:p>
    <w:p>
      <w:pPr>
        <w:numPr>
          <w:ilvl w:val="0"/>
          <w:numId w:val="1007"/>
        </w:numPr>
        <w:pStyle w:val="Compact"/>
      </w:pPr>
      <w:r>
        <w:rPr>
          <w:bCs/>
          <w:b/>
        </w:rPr>
        <w:t xml:space="preserve">Paid Media:</w:t>
      </w:r>
      <w:r>
        <w:t xml:space="preserve"> </w:t>
      </w:r>
      <w:r>
        <w:t xml:space="preserve">Targeted LinkedIn ads focusing on LA industrial clients using keywords: "LA air quality compliance," "Los Angeles water recycling," "seismic resilient engineering"</w:t>
      </w:r>
    </w:p>
    <w:p>
      <w:pPr>
        <w:numPr>
          <w:ilvl w:val="0"/>
          <w:numId w:val="1007"/>
        </w:numPr>
        <w:pStyle w:val="Compact"/>
      </w:pPr>
      <w:r>
        <w:rPr>
          <w:bCs/>
          <w:b/>
        </w:rPr>
        <w:t xml:space="preserve">Public Relations:</w:t>
      </w:r>
      <w:r>
        <w:t xml:space="preserve"> </w:t>
      </w:r>
      <w:r>
        <w:t xml:space="preserve">Exclusive case study with Los Angeles Times on our remediation of historic oil-contaminated site in Watts (2024)</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Launch LA-specific compliance portal; Secure LADWP vendor certification; First municipal partnership (LA Parks Department)</w:t>
            </w:r>
          </w:p>
        </w:tc>
      </w:tr>
      <w:tr>
        <w:tc>
          <w:tcPr/>
          <w:p>
            <w:pPr>
              <w:pStyle w:val="Compact"/>
              <w:jc w:val="left"/>
            </w:pPr>
            <w:r>
              <w:t xml:space="preserve">Q3 2024</w:t>
            </w:r>
          </w:p>
        </w:tc>
        <w:tc>
          <w:tcPr/>
          <w:p>
            <w:pPr>
              <w:pStyle w:val="Compact"/>
              <w:jc w:val="left"/>
            </w:pPr>
            <w:r>
              <w:t xml:space="preserve">Pilot "Drought Response Package" with three commercial developers in San Gabriel Valley</w:t>
            </w:r>
          </w:p>
        </w:tc>
      </w:tr>
      <w:tr>
        <w:tc>
          <w:tcPr/>
          <w:p>
            <w:pPr>
              <w:pStyle w:val="Compact"/>
              <w:jc w:val="left"/>
            </w:pPr>
            <w:r>
              <w:t xml:space="preserve">Q1 2025</w:t>
            </w:r>
          </w:p>
        </w:tc>
        <w:tc>
          <w:tcPr/>
          <w:p>
            <w:pPr>
              <w:pStyle w:val="Compact"/>
              <w:jc w:val="left"/>
            </w:pPr>
            <w:r>
              <w:t xml:space="preserve">Deploy mobile field units across all LA council districts; Release annual LA Environmental Risk Report</w:t>
            </w:r>
          </w:p>
        </w:tc>
      </w:tr>
    </w:tbl>
    <w:bookmarkEnd w:id="29"/>
    <w:bookmarkStart w:id="30" w:name="budget-allocation-total-685000"/>
    <w:p>
      <w:pPr>
        <w:pStyle w:val="Heading2"/>
      </w:pPr>
      <w:r>
        <w:t xml:space="preserve">Budget Allocation (Total: $685,000)</w:t>
      </w:r>
    </w:p>
    <w:p>
      <w:pPr>
        <w:pStyle w:val="FirstParagraph"/>
      </w:pPr>
      <w:r>
        <w:t xml:space="preserve">Strategic investment prioritized for Los Angeles market penetration:</w:t>
      </w:r>
    </w:p>
    <w:p>
      <w:pPr>
        <w:numPr>
          <w:ilvl w:val="0"/>
          <w:numId w:val="1008"/>
        </w:numPr>
        <w:pStyle w:val="Compact"/>
      </w:pPr>
      <w:r>
        <w:rPr>
          <w:bCs/>
          <w:b/>
        </w:rPr>
        <w:t xml:space="preserve">Marketing &amp; Promotion (45%):</w:t>
      </w:r>
      <w:r>
        <w:t xml:space="preserve"> </w:t>
      </w:r>
      <w:r>
        <w:t xml:space="preserve">$308,250 - Digital ads, community events, LA-specific content creation</w:t>
      </w:r>
    </w:p>
    <w:p>
      <w:pPr>
        <w:numPr>
          <w:ilvl w:val="0"/>
          <w:numId w:val="1008"/>
        </w:numPr>
        <w:pStyle w:val="Compact"/>
      </w:pPr>
      <w:r>
        <w:rPr>
          <w:bCs/>
          <w:b/>
        </w:rPr>
        <w:t xml:space="preserve">Tech Infrastructure (25%):</w:t>
      </w:r>
      <w:r>
        <w:t xml:space="preserve"> </w:t>
      </w:r>
      <w:r>
        <w:t xml:space="preserve">$171,250 - LA compliance software integration + mobile field unit tech</w:t>
      </w:r>
    </w:p>
    <w:p>
      <w:pPr>
        <w:numPr>
          <w:ilvl w:val="0"/>
          <w:numId w:val="1008"/>
        </w:numPr>
        <w:pStyle w:val="Compact"/>
      </w:pPr>
      <w:r>
        <w:rPr>
          <w:bCs/>
          <w:b/>
        </w:rPr>
        <w:t xml:space="preserve">Partnerships (20%):</w:t>
      </w:r>
      <w:r>
        <w:t xml:space="preserve"> </w:t>
      </w:r>
      <w:r>
        <w:t xml:space="preserve">$137,000 - LA Cleantech Incubator collaboration fees, municipal event sponsorships</w:t>
      </w:r>
    </w:p>
    <w:p>
      <w:pPr>
        <w:numPr>
          <w:ilvl w:val="0"/>
          <w:numId w:val="1008"/>
        </w:numPr>
        <w:pStyle w:val="Compact"/>
      </w:pPr>
      <w:r>
        <w:rPr>
          <w:bCs/>
          <w:b/>
        </w:rPr>
        <w:t xml:space="preserve">Analytics (10%):</w:t>
      </w:r>
      <w:r>
        <w:t xml:space="preserve"> </w:t>
      </w:r>
      <w:r>
        <w:t xml:space="preserve">$68,500 - Real-time LA regulatory tracking and campaign ROI measurement</w:t>
      </w:r>
    </w:p>
    <w:bookmarkEnd w:id="30"/>
    <w:bookmarkStart w:id="31" w:name="evaluation-metrics"/>
    <w:p>
      <w:pPr>
        <w:pStyle w:val="Heading2"/>
      </w:pPr>
      <w:r>
        <w:t xml:space="preserve">Evaluation Metrics</w:t>
      </w:r>
    </w:p>
    <w:p>
      <w:pPr>
        <w:pStyle w:val="FirstParagraph"/>
      </w:pPr>
      <w:r>
        <w:t xml:space="preserve">We measure success through Los Angeles-specific KPIs:</w:t>
      </w:r>
    </w:p>
    <w:p>
      <w:pPr>
        <w:numPr>
          <w:ilvl w:val="0"/>
          <w:numId w:val="1009"/>
        </w:numPr>
        <w:pStyle w:val="Compact"/>
      </w:pPr>
      <w:r>
        <w:rPr>
          <w:bCs/>
          <w:b/>
        </w:rPr>
        <w:t xml:space="preserve">Regulatory Impact:</w:t>
      </w:r>
      <w:r>
        <w:t xml:space="preserve"> </w:t>
      </w:r>
      <w:r>
        <w:t xml:space="preserve">% reduction in client non-compliance notices from SCAQMD (target: 35% within Year 1)</w:t>
      </w:r>
    </w:p>
    <w:p>
      <w:pPr>
        <w:numPr>
          <w:ilvl w:val="0"/>
          <w:numId w:val="1009"/>
        </w:numPr>
        <w:pStyle w:val="Compact"/>
      </w:pPr>
      <w:r>
        <w:rPr>
          <w:bCs/>
          <w:b/>
        </w:rPr>
        <w:t xml:space="preserve">Market Growth:</w:t>
      </w:r>
      <w:r>
        <w:t xml:space="preserve"> </w:t>
      </w:r>
      <w:r>
        <w:t xml:space="preserve"># of new LA municipal contracts secured (target: 8 by Q4 2025)</w:t>
      </w:r>
    </w:p>
    <w:p>
      <w:pPr>
        <w:numPr>
          <w:ilvl w:val="0"/>
          <w:numId w:val="1009"/>
        </w:numPr>
        <w:pStyle w:val="Compact"/>
      </w:pPr>
      <w:r>
        <w:rPr>
          <w:bCs/>
          <w:b/>
        </w:rPr>
        <w:t xml:space="preserve">Brand Health:</w:t>
      </w:r>
      <w:r>
        <w:t xml:space="preserve"> </w:t>
      </w:r>
      <w:r>
        <w:t xml:space="preserve">Unaided awareness among LA industrial leaders (target: 75% by end Year 2)</w:t>
      </w:r>
    </w:p>
    <w:p>
      <w:pPr>
        <w:numPr>
          <w:ilvl w:val="0"/>
          <w:numId w:val="1009"/>
        </w:numPr>
        <w:pStyle w:val="Compact"/>
      </w:pPr>
      <w:r>
        <w:rPr>
          <w:bCs/>
          <w:b/>
        </w:rPr>
        <w:t xml:space="preserve">Sustainability ROI:</w:t>
      </w:r>
      <w:r>
        <w:t xml:space="preserve"> </w:t>
      </w:r>
      <w:r>
        <w:t xml:space="preserve">Client-reported water savings from our systems (target: average 40% reduction in LA project portfolios)</w:t>
      </w:r>
    </w:p>
    <w:bookmarkEnd w:id="31"/>
    <w:bookmarkStart w:id="32" w:name="conclusion"/>
    <w:p>
      <w:pPr>
        <w:pStyle w:val="Heading2"/>
      </w:pPr>
      <w:r>
        <w:t xml:space="preserve">Conclusion</w:t>
      </w:r>
    </w:p>
    <w:p>
      <w:pPr>
        <w:pStyle w:val="FirstParagraph"/>
      </w:pPr>
      <w:r>
        <w:t xml:space="preserve">This Marketing Plan positions the Environmental Engineer as the indispensable partner for navigating United States Los Angeles’ complex environmental landscape. By embedding services within LA’s regulatory framework, leveraging hyper-local data, and prioritizing community impact—such as our Watts remediation case study—we transform compliance from a cost center into a strategic advantage. The plan’s focus on measurable outcomes aligned with LA’s climate goals ensures that every dollar spent drives tangible growth while advancing the city's environmental mission. This is not merely an Environmental Engineer service; it is a catalyst for Los Angeles' sustainable transformation.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 Services for United States Los Angeles</dc:title>
  <dc:creator/>
  <dc:language>en</dc:language>
  <cp:keywords/>
  <dcterms:created xsi:type="dcterms:W3CDTF">2026-07-23T20:28:33Z</dcterms:created>
  <dcterms:modified xsi:type="dcterms:W3CDTF">2026-07-23T20:28:33Z</dcterms:modified>
</cp:coreProperties>
</file>

<file path=docProps/custom.xml><?xml version="1.0" encoding="utf-8"?>
<Properties xmlns="http://schemas.openxmlformats.org/officeDocument/2006/custom-properties" xmlns:vt="http://schemas.openxmlformats.org/officeDocument/2006/docPropsVTypes"/>
</file>