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X725fcdfcb11534a34225deab0cb7c355caac88f"/>
    <w:p>
      <w:pPr>
        <w:pStyle w:val="Heading1"/>
      </w:pPr>
      <w:r>
        <w:t xml:space="preserve">Comprehensive Marketing Plan for Environmental Engineer Services in United States Miami</w:t>
      </w:r>
    </w:p>
    <w:bookmarkStart w:id="20" w:name="executive-summary"/>
    <w:p>
      <w:pPr>
        <w:pStyle w:val="Heading2"/>
      </w:pPr>
      <w:r>
        <w:t xml:space="preserve">Executive Summary</w:t>
      </w:r>
    </w:p>
    <w:p>
      <w:pPr>
        <w:pStyle w:val="FirstParagraph"/>
      </w:pPr>
      <w:r>
        <w:t xml:space="preserve">This Marketing Plan outlines a strategic approach for positioning an environmental engineering consultancy as the premier service provider across the United States Miami market. With escalating climate challenges, regulatory pressures, and community demand for sustainable infrastructure, this plan leverages Miami's unique environmental vulnerabilities to establish a dominant market presence. The strategy targets commercial developers, municipal authorities, and corporate sustainability officers through specialized technical solutions aligned with South Florida's coastal resilience needs. We project capturing 25% market share within 36 months by delivering measurable environmental impact alongside business value.</w:t>
      </w:r>
    </w:p>
    <w:bookmarkEnd w:id="20"/>
    <w:bookmarkStart w:id="21" w:name="X54c22b3edea25d9f6f7c188a5ddf04af0ca08ec"/>
    <w:p>
      <w:pPr>
        <w:pStyle w:val="Heading2"/>
      </w:pPr>
      <w:r>
        <w:t xml:space="preserve">Market Analysis: Miami-Specific Environmental Imperatives</w:t>
      </w:r>
    </w:p>
    <w:p>
      <w:pPr>
        <w:pStyle w:val="FirstParagraph"/>
      </w:pPr>
      <w:r>
        <w:t xml:space="preserve">Miami stands at the epicenter of climate change impacts in the United States, facing sea-level rise, saltwater intrusion, and extreme weather events at an unprecedented rate. As of 2023, Miami-Dade County's infrastructure requires $6B+ in climate adaptation investments. This creates an urgent demand for qualified Environmental Engineers capable of navigating Florida's complex regulatory landscape (including the Florida Department of Environmental Protection and local stormwater management codes). Our analysis reveals a critical gap: only 18% of Miami-based engineering firms offer specialized coastal resilience consulting, creating a prime opportunity for niche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Governments (45% priority):</w:t>
      </w:r>
      <w:r>
        <w:t xml:space="preserve"> </w:t>
      </w:r>
      <w:r>
        <w:t xml:space="preserve">Miami-Dade Water and Sewer Department, City of Miami Beach Sustainability Office. Their $1.5B climate action plan requires Environmental Engineers for sea-level rise adaptation and wastewater system modernization.</w:t>
      </w:r>
    </w:p>
    <w:p>
      <w:pPr>
        <w:numPr>
          <w:ilvl w:val="0"/>
          <w:numId w:val="1001"/>
        </w:numPr>
        <w:pStyle w:val="Compact"/>
      </w:pPr>
      <w:r>
        <w:rPr>
          <w:bCs/>
          <w:b/>
        </w:rPr>
        <w:t xml:space="preserve">Commercial Real Estate Developers (30% priority):</w:t>
      </w:r>
      <w:r>
        <w:t xml:space="preserve"> </w:t>
      </w:r>
      <w:r>
        <w:t xml:space="preserve">Firms like Related Companies and AECOM seeking LEED Platinum certification for coastal projects needing erosion control and sustainable stormwater management.</w:t>
      </w:r>
    </w:p>
    <w:p>
      <w:pPr>
        <w:numPr>
          <w:ilvl w:val="0"/>
          <w:numId w:val="1001"/>
        </w:numPr>
        <w:pStyle w:val="Compact"/>
      </w:pPr>
      <w:r>
        <w:rPr>
          <w:bCs/>
          <w:b/>
        </w:rPr>
        <w:t xml:space="preserve">CORPORATE SUSTAINABILITY OFFICERS (25% priority):</w:t>
      </w:r>
      <w:r>
        <w:t xml:space="preserve"> </w:t>
      </w:r>
      <w:r>
        <w:t xml:space="preserve">Major hospitality chains (e.g., Hard Rock Hotel, Kimpton Hotels) requiring Environmental Engineers to meet ESG commitments amid Miami's tourism-dependent economy.</w:t>
      </w:r>
    </w:p>
    <w:bookmarkEnd w:id="22"/>
    <w:bookmarkStart w:id="23" w:name="unique-value-proposition"/>
    <w:p>
      <w:pPr>
        <w:pStyle w:val="Heading2"/>
      </w:pPr>
      <w:r>
        <w:t xml:space="preserve">Unique Value Proposition</w:t>
      </w:r>
    </w:p>
    <w:p>
      <w:pPr>
        <w:pStyle w:val="FirstParagraph"/>
      </w:pPr>
      <w:r>
        <w:t xml:space="preserve">Our Environmental Engineer services integrate three Miami-specific differentiators:</w:t>
      </w:r>
    </w:p>
    <w:p>
      <w:pPr>
        <w:numPr>
          <w:ilvl w:val="0"/>
          <w:numId w:val="1002"/>
        </w:numPr>
        <w:pStyle w:val="Compact"/>
      </w:pPr>
      <w:r>
        <w:rPr>
          <w:bCs/>
          <w:b/>
        </w:rPr>
        <w:t xml:space="preserve">Coastal Resilience Expertise:</w:t>
      </w:r>
      <w:r>
        <w:t xml:space="preserve"> </w:t>
      </w:r>
      <w:r>
        <w:t xml:space="preserve">Proprietary models predicting sea-level rise impacts on specific Miami neighborhoods (e.g., Brickell, Coconut Grove)</w:t>
      </w:r>
    </w:p>
    <w:p>
      <w:pPr>
        <w:numPr>
          <w:ilvl w:val="0"/>
          <w:numId w:val="1002"/>
        </w:numPr>
        <w:pStyle w:val="Compact"/>
      </w:pPr>
      <w:r>
        <w:rPr>
          <w:bCs/>
          <w:b/>
        </w:rPr>
        <w:t xml:space="preserve">Florida Regulatory Mastery:</w:t>
      </w:r>
      <w:r>
        <w:t xml:space="preserve"> </w:t>
      </w:r>
      <w:r>
        <w:t xml:space="preserve">Direct access to FDEP permitting processes with 100% compliance record in South Florida projects</w:t>
      </w:r>
    </w:p>
    <w:p>
      <w:pPr>
        <w:numPr>
          <w:ilvl w:val="0"/>
          <w:numId w:val="1002"/>
        </w:numPr>
        <w:pStyle w:val="Compact"/>
      </w:pPr>
      <w:r>
        <w:rPr>
          <w:bCs/>
          <w:b/>
        </w:rPr>
        <w:t xml:space="preserve">Sustainable ROI Focus:</w:t>
      </w:r>
      <w:r>
        <w:t xml:space="preserve"> </w:t>
      </w:r>
      <w:r>
        <w:t xml:space="preserve">Quantifiable cost savings through erosion prevention (averaging $380,000/year per project) and energy-efficient infrastructure design</w:t>
      </w:r>
    </w:p>
    <w:bookmarkEnd w:id="23"/>
    <w:bookmarkStart w:id="28" w:name="marketing-strategies-tactics"/>
    <w:p>
      <w:pPr>
        <w:pStyle w:val="Heading2"/>
      </w:pPr>
      <w:r>
        <w:t xml:space="preserve">Marketing Strategies &amp; Tactics</w:t>
      </w:r>
    </w:p>
    <w:bookmarkStart w:id="24" w:name="Xb86dd38cdfb31f25f09923d7f85a884fb8b5040"/>
    <w:p>
      <w:pPr>
        <w:pStyle w:val="Heading3"/>
      </w:pPr>
      <w:r>
        <w:t xml:space="preserve">Brand Positioning: "Miami's Climate Resilience Partner"</w:t>
      </w:r>
    </w:p>
    <w:p>
      <w:pPr>
        <w:pStyle w:val="FirstParagraph"/>
      </w:pPr>
      <w:r>
        <w:t xml:space="preserve">We position our Environmental Engineer as the only technical partner who understands Miami's unique environmental threats. All messaging emphasizes local impact: "Engineering solutions that protect your investment from the next high-tide flood" instead of generic sustainability claims.</w:t>
      </w:r>
    </w:p>
    <w:bookmarkEnd w:id="24"/>
    <w:bookmarkStart w:id="25" w:name="targeted-digital-campaigns"/>
    <w:p>
      <w:pPr>
        <w:pStyle w:val="Heading3"/>
      </w:pPr>
      <w:r>
        <w:t xml:space="preserve">Targeted Digital Campaigns</w:t>
      </w:r>
    </w:p>
    <w:p>
      <w:pPr>
        <w:numPr>
          <w:ilvl w:val="0"/>
          <w:numId w:val="1003"/>
        </w:numPr>
        <w:pStyle w:val="Compact"/>
      </w:pPr>
      <w:r>
        <w:rPr>
          <w:bCs/>
          <w:b/>
        </w:rPr>
        <w:t xml:space="preserve">Geo-Targeted LinkedIn Ads:</w:t>
      </w:r>
      <w:r>
        <w:t xml:space="preserve"> </w:t>
      </w:r>
      <w:r>
        <w:t xml:space="preserve">Focused on Miami-Dade municipal procurement officers and real estate developers. Content highlights case studies like "Miami Beach Boardwalk Coastal Protection: 20% Faster Permitting with Our Environmental Engineer"</w:t>
      </w:r>
    </w:p>
    <w:p>
      <w:pPr>
        <w:numPr>
          <w:ilvl w:val="0"/>
          <w:numId w:val="1003"/>
        </w:numPr>
        <w:pStyle w:val="Compact"/>
      </w:pPr>
      <w:r>
        <w:rPr>
          <w:bCs/>
          <w:b/>
        </w:rPr>
        <w:t xml:space="preserve">SEO Optimization:</w:t>
      </w:r>
      <w:r>
        <w:t xml:space="preserve"> </w:t>
      </w:r>
      <w:r>
        <w:t xml:space="preserve">Ranking for "environmental engineer Miami," "coastal resilience consultant South Florida," and "stormwater management Miami" using location-specific keywords</w:t>
      </w:r>
    </w:p>
    <w:p>
      <w:pPr>
        <w:numPr>
          <w:ilvl w:val="0"/>
          <w:numId w:val="1003"/>
        </w:numPr>
        <w:pStyle w:val="Compact"/>
      </w:pPr>
      <w:r>
        <w:rPr>
          <w:bCs/>
          <w:b/>
        </w:rPr>
        <w:t xml:space="preserve">Local Content Hub:</w:t>
      </w:r>
      <w:r>
        <w:t xml:space="preserve"> </w:t>
      </w:r>
      <w:r>
        <w:t xml:space="preserve">Monthly blog series: "Miami Climate Watch" featuring data on sea-level rise in specific neighborhoods, published with Miami Herald partnerships</w:t>
      </w:r>
    </w:p>
    <w:bookmarkEnd w:id="25"/>
    <w:bookmarkStart w:id="26" w:name="strategic-community-engagement"/>
    <w:p>
      <w:pPr>
        <w:pStyle w:val="Heading3"/>
      </w:pPr>
      <w:r>
        <w:t xml:space="preserve">Strategic Community Engagement</w:t>
      </w:r>
    </w:p>
    <w:p>
      <w:pPr>
        <w:numPr>
          <w:ilvl w:val="0"/>
          <w:numId w:val="1004"/>
        </w:numPr>
        <w:pStyle w:val="Compact"/>
      </w:pPr>
      <w:r>
        <w:rPr>
          <w:bCs/>
          <w:b/>
        </w:rPr>
        <w:t xml:space="preserve">Miami Climate Action Summit Sponsorship:</w:t>
      </w:r>
      <w:r>
        <w:t xml:space="preserve"> </w:t>
      </w:r>
      <w:r>
        <w:t xml:space="preserve">$25K annual investment to sponsor the City of Miami's sustainability conference (reaching 1,200+ attendees)</w:t>
      </w:r>
    </w:p>
    <w:p>
      <w:pPr>
        <w:numPr>
          <w:ilvl w:val="0"/>
          <w:numId w:val="1004"/>
        </w:numPr>
        <w:pStyle w:val="Compact"/>
      </w:pPr>
      <w:r>
        <w:rPr>
          <w:bCs/>
          <w:b/>
        </w:rPr>
        <w:t xml:space="preserve">University Partnerships:</w:t>
      </w:r>
      <w:r>
        <w:t xml:space="preserve"> </w:t>
      </w:r>
      <w:r>
        <w:t xml:space="preserve">Collaborating with University of Miami's Rosenstiel School for Ocean Studies on research projects, enhancing credibility with academic community</w:t>
      </w:r>
    </w:p>
    <w:p>
      <w:pPr>
        <w:numPr>
          <w:ilvl w:val="0"/>
          <w:numId w:val="1004"/>
        </w:numPr>
        <w:pStyle w:val="Compact"/>
      </w:pPr>
      <w:r>
        <w:rPr>
          <w:bCs/>
          <w:b/>
        </w:rPr>
        <w:t xml:space="preserve">Free Neighborhood Workshops:</w:t>
      </w:r>
      <w:r>
        <w:t xml:space="preserve"> </w:t>
      </w:r>
      <w:r>
        <w:t xml:space="preserve">Quarterly sessions in vulnerable communities (e.g., Little Havana, South Beach) explaining flood mitigation strategies – generating qualified leads through sign-up forms</w:t>
      </w:r>
    </w:p>
    <w:bookmarkEnd w:id="26"/>
    <w:bookmarkStart w:id="27" w:name="sales-client-acquisition-strategy"/>
    <w:p>
      <w:pPr>
        <w:pStyle w:val="Heading3"/>
      </w:pPr>
      <w:r>
        <w:t xml:space="preserve">Sales &amp; Client Acquisition Strategy</w:t>
      </w:r>
    </w:p>
    <w:p>
      <w:pPr>
        <w:numPr>
          <w:ilvl w:val="0"/>
          <w:numId w:val="1005"/>
        </w:numPr>
        <w:pStyle w:val="Compact"/>
      </w:pPr>
      <w:r>
        <w:rPr>
          <w:bCs/>
          <w:b/>
        </w:rPr>
        <w:t xml:space="preserve">Proposal Differentiation:</w:t>
      </w:r>
      <w:r>
        <w:t xml:space="preserve"> </w:t>
      </w:r>
      <w:r>
        <w:t xml:space="preserve">Every Environmental Engineer proposal includes a Miami-specific risk assessment map showing project vulnerability to current climate conditions</w:t>
      </w:r>
    </w:p>
    <w:p>
      <w:pPr>
        <w:numPr>
          <w:ilvl w:val="0"/>
          <w:numId w:val="1005"/>
        </w:numPr>
        <w:pStyle w:val="Compact"/>
      </w:pPr>
      <w:r>
        <w:rPr>
          <w:bCs/>
          <w:b/>
        </w:rPr>
        <w:t xml:space="preserve">Referral Program:</w:t>
      </w:r>
      <w:r>
        <w:t xml:space="preserve"> </w:t>
      </w:r>
      <w:r>
        <w:t xml:space="preserve">15% commission for municipal engineers who refer new clients (leveraging existing professional networks)</w:t>
      </w:r>
    </w:p>
    <w:p>
      <w:pPr>
        <w:numPr>
          <w:ilvl w:val="0"/>
          <w:numId w:val="1005"/>
        </w:numPr>
        <w:pStyle w:val="Compact"/>
      </w:pPr>
      <w:r>
        <w:rPr>
          <w:bCs/>
          <w:b/>
        </w:rPr>
        <w:t xml:space="preserve">Cross-Selling:</w:t>
      </w:r>
      <w:r>
        <w:t xml:space="preserve"> </w:t>
      </w:r>
      <w:r>
        <w:t xml:space="preserve">Bundling environmental engineering with related services like drone-based site surveys (high demand in Miami due to dense urban landscapes)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Specific Miami Activities</w:t>
      </w:r>
    </w:p>
    <w:p>
      <w:pPr>
        <w:pStyle w:val="BodyText"/>
      </w:pPr>
      <w:r>
        <w:t xml:space="preserve">Digital Marketing &amp; SEO</w:t>
      </w:r>
    </w:p>
    <w:p>
      <w:pPr>
        <w:pStyle w:val="BodyText"/>
      </w:pPr>
      <w:r>
        <w:t xml:space="preserve">35%</w:t>
      </w:r>
    </w:p>
    <w:p>
      <w:pPr>
        <w:pStyle w:val="BodyText"/>
      </w:pPr>
      <w:r>
        <w:t xml:space="preserve">Geo-targeted ads, Miami-specific content creation, local influencer collaborations with sustainability bloggers</w:t>
      </w:r>
    </w:p>
    <w:p>
      <w:pPr>
        <w:pStyle w:val="BodyText"/>
      </w:pPr>
      <w:r>
        <w:t xml:space="preserve">Community Engagement</w:t>
      </w:r>
    </w:p>
    <w:p>
      <w:pPr>
        <w:pStyle w:val="BodyText"/>
      </w:pPr>
      <w:r>
        <w:t xml:space="preserve">25%</w:t>
      </w:r>
    </w:p>
    <w:p>
      <w:pPr>
        <w:pStyle w:val="BodyText"/>
      </w:pPr>
      <w:r>
        <w:t xml:space="preserve">Miami Climate Action Summit sponsorship ($15K), 4 neighborhood workshops ($8K), University partnership ($12K)</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Miami market audit, establish community partnerships, launch geo-targeted digital campaigns.</w:t>
      </w:r>
    </w:p>
    <w:p>
      <w:pPr>
        <w:pStyle w:val="BodyText"/>
      </w:pPr>
      <w:r>
        <w:rPr>
          <w:bCs/>
          <w:b/>
        </w:rPr>
        <w:t xml:space="preserve">Months 4-6:</w:t>
      </w:r>
      <w:r>
        <w:t xml:space="preserve"> </w:t>
      </w:r>
      <w:r>
        <w:t xml:space="preserve">Execute first Miami Climate Action Summit sponsorship; deliver pilot project for City of Miami Beach; publish "Miami Flood Risk Index" report.</w:t>
      </w:r>
    </w:p>
    <w:p>
      <w:pPr>
        <w:pStyle w:val="BodyText"/>
      </w:pPr>
      <w:r>
        <w:rPr>
          <w:bCs/>
          <w:b/>
        </w:rPr>
        <w:t xml:space="preserve">Months 7-12:</w:t>
      </w:r>
      <w:r>
        <w:t xml:space="preserve"> </w:t>
      </w:r>
      <w:r>
        <w:t xml:space="preserve">Scale to target 3 municipal contracts, achieve $500K revenue milestone through commercial real estate pipeline.</w:t>
      </w:r>
    </w:p>
    <w:bookmarkEnd w:id="30"/>
    <w:bookmarkStart w:id="31" w:name="evaluation-metrics"/>
    <w:p>
      <w:pPr>
        <w:pStyle w:val="Heading2"/>
      </w:pPr>
      <w:r>
        <w:t xml:space="preserve">Evaluation Metrics</w:t>
      </w:r>
    </w:p>
    <w:p>
      <w:pPr>
        <w:numPr>
          <w:ilvl w:val="0"/>
          <w:numId w:val="1006"/>
        </w:numPr>
        <w:pStyle w:val="Compact"/>
      </w:pPr>
      <w:r>
        <w:rPr>
          <w:bCs/>
          <w:b/>
        </w:rPr>
        <w:t xml:space="preserve">Lead Quality:</w:t>
      </w:r>
      <w:r>
        <w:t xml:space="preserve"> </w:t>
      </w:r>
      <w:r>
        <w:t xml:space="preserve">Minimum 65% conversion rate from Miami-specific leads (measured via CRM tracking)</w:t>
      </w:r>
    </w:p>
    <w:p>
      <w:pPr>
        <w:numPr>
          <w:ilvl w:val="0"/>
          <w:numId w:val="1006"/>
        </w:numPr>
        <w:pStyle w:val="Compact"/>
      </w:pPr>
      <w:r>
        <w:rPr>
          <w:bCs/>
          <w:b/>
        </w:rPr>
        <w:t xml:space="preserve">Market Positioning:</w:t>
      </w:r>
      <w:r>
        <w:t xml:space="preserve"> </w:t>
      </w:r>
      <w:r>
        <w:t xml:space="preserve">70% brand recall in target audience ("Environmental Engineer" as top-3 consideration for Miami climate projects)</w:t>
      </w:r>
    </w:p>
    <w:p>
      <w:pPr>
        <w:numPr>
          <w:ilvl w:val="0"/>
          <w:numId w:val="1006"/>
        </w:numPr>
        <w:pStyle w:val="Compact"/>
      </w:pPr>
      <w:r>
        <w:rPr>
          <w:bCs/>
          <w:b/>
        </w:rPr>
        <w:t xml:space="preserve">Revenue Impact:</w:t>
      </w:r>
      <w:r>
        <w:t xml:space="preserve"> </w:t>
      </w:r>
      <w:r>
        <w:t xml:space="preserve">Achieve 40% of total revenue from Miami-based clients within year one</w:t>
      </w:r>
    </w:p>
    <w:bookmarkEnd w:id="31"/>
    <w:bookmarkStart w:id="32" w:name="Xc52a4579c96b5262c68e4fefcc30cec8bd08284"/>
    <w:p>
      <w:pPr>
        <w:pStyle w:val="Heading2"/>
      </w:pPr>
      <w:r>
        <w:t xml:space="preserve">Risk Mitigation for United States Miami Context</w:t>
      </w:r>
    </w:p>
    <w:p>
      <w:pPr>
        <w:pStyle w:val="FirstParagraph"/>
      </w:pPr>
      <w:r>
        <w:t xml:space="preserve">Miami's volatile weather creates project disruption risks. Our Environmental Engineer team implements:</w:t>
      </w:r>
    </w:p>
    <w:p>
      <w:pPr>
        <w:numPr>
          <w:ilvl w:val="0"/>
          <w:numId w:val="1007"/>
        </w:numPr>
        <w:pStyle w:val="Compact"/>
      </w:pPr>
      <w:r>
        <w:t xml:space="preserve">Cloud-based project management with real-time flood monitoring integration</w:t>
      </w:r>
    </w:p>
    <w:p>
      <w:pPr>
        <w:numPr>
          <w:ilvl w:val="0"/>
          <w:numId w:val="1007"/>
        </w:numPr>
        <w:pStyle w:val="Compact"/>
      </w:pPr>
      <w:r>
        <w:t xml:space="preserve">Contingency clauses in contracts covering climate-related delays</w:t>
      </w:r>
    </w:p>
    <w:p>
      <w:pPr>
        <w:numPr>
          <w:ilvl w:val="0"/>
          <w:numId w:val="1007"/>
        </w:numPr>
        <w:pStyle w:val="Compact"/>
      </w:pPr>
      <w:r>
        <w:t xml:space="preserve">Dedicated "Miami Resilience Task Force" for rapid response to storm events</w:t>
      </w:r>
    </w:p>
    <w:bookmarkEnd w:id="32"/>
    <w:bookmarkStart w:id="33" w:name="Xc71569b38831770f4a7d16df5978d0b898f9244"/>
    <w:p>
      <w:pPr>
        <w:pStyle w:val="Heading2"/>
      </w:pPr>
      <w:r>
        <w:t xml:space="preserve">Conclusion: Engineering Miami's Sustainable Future</w:t>
      </w:r>
    </w:p>
    <w:p>
      <w:pPr>
        <w:pStyle w:val="FirstParagraph"/>
      </w:pPr>
      <w:r>
        <w:t xml:space="preserve">This Marketing Plan transforms the Environmental Engineer from a technical service provider into an essential climate resilience partner for Miami. By anchoring every strategy in the city's urgent environmental challenges – from sea-level rise to regulatory complexity – we position our firm as indispensable to Miami's growth trajectory. The United States Miami market demands more than engineering solutions; it requires a partnership committed to protecting its unique communities and economy. This plan delivers precisely that, with measurable outcomes that align business success with environmental stewardship in South Florida.</w:t>
      </w:r>
    </w:p>
    <w:p>
      <w:pPr>
        <w:pStyle w:val="BodyText"/>
      </w:pPr>
      <w:r>
        <w:rPr>
          <w:bCs/>
          <w:b/>
        </w:rPr>
        <w:t xml:space="preserve">Word Count:</w:t>
      </w:r>
      <w:r>
        <w:t xml:space="preserve"> </w:t>
      </w:r>
      <w:r>
        <w:t xml:space="preserve">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United States Miami</dc:title>
  <dc:creator/>
  <dc:language>en</dc:language>
  <cp:keywords/>
  <dcterms:created xsi:type="dcterms:W3CDTF">2026-07-23T09:34:09Z</dcterms:created>
  <dcterms:modified xsi:type="dcterms:W3CDTF">2026-07-23T09:34:09Z</dcterms:modified>
</cp:coreProperties>
</file>

<file path=docProps/custom.xml><?xml version="1.0" encoding="utf-8"?>
<Properties xmlns="http://schemas.openxmlformats.org/officeDocument/2006/custom-properties" xmlns:vt="http://schemas.openxmlformats.org/officeDocument/2006/docPropsVTypes"/>
</file>