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Roles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Xd12c24cb5b0a1d873030aa4801987a6a965fa6b"/>
    <w:p>
      <w:pPr>
        <w:pStyle w:val="Heading1"/>
      </w:pPr>
      <w:r>
        <w:t xml:space="preserve">Strategic Marketing Plan: Attracting Elite Financial Analysts in Australia Melbourne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targets the recruitment of high-calibre Financial Analysts for key roles within Australia's dynamic Melbourne financial ecosystem. As Melbourne solidifies its position as Australia's second-largest financial hub (contributing 21% of Victoria's GDP in finance), this plan outlines a hyper-localized strategy to attract top talent aligned with the city's unique economic landscape, regulatory environment, and industry demands. The plan emphasizes Melbourne-specific opportunities, employer branding within Victoria’s competitive market, and tailored engagement tactics for Financial Analysts seeking career growth in Australia’s premier financial centre.</w:t>
      </w:r>
    </w:p>
    <w:bookmarkEnd w:id="20"/>
    <w:bookmarkStart w:id="21" w:name="Xc0774073a3cfa8a1a04fafa1191f911c8bebd5e"/>
    <w:p>
      <w:pPr>
        <w:pStyle w:val="Heading2"/>
      </w:pPr>
      <w:r>
        <w:t xml:space="preserve">Market Analysis: Melbourne Financial Analyst Landscape</w:t>
      </w:r>
    </w:p>
    <w:p>
      <w:pPr>
        <w:pStyle w:val="FirstParagraph"/>
      </w:pPr>
      <w:r>
        <w:t xml:space="preserve">Melbourne's finance sector employs over 180,000 professionals, with Financial Analyst roles growing at 15% annually (ABS, 2023). This growth is driven by:</w:t>
      </w:r>
    </w:p>
    <w:p>
      <w:pPr>
        <w:numPr>
          <w:ilvl w:val="0"/>
          <w:numId w:val="1001"/>
        </w:numPr>
        <w:pStyle w:val="Compact"/>
      </w:pPr>
      <w:r>
        <w:t xml:space="preserve">The presence of Australia’s 'Big Four' accounting firms' Melbourne headquarters (PwC, EY, KPMG, Deloitte)</w:t>
      </w:r>
    </w:p>
    <w:p>
      <w:pPr>
        <w:numPr>
          <w:ilvl w:val="0"/>
          <w:numId w:val="1001"/>
        </w:numPr>
        <w:pStyle w:val="Compact"/>
      </w:pPr>
      <w:r>
        <w:t xml:space="preserve">Expansion of Victoria's fintech ecosystem (Docklands innovation precinct) with 47% YoY growth</w:t>
      </w:r>
    </w:p>
    <w:p>
      <w:pPr>
        <w:numPr>
          <w:ilvl w:val="0"/>
          <w:numId w:val="1001"/>
        </w:numPr>
        <w:pStyle w:val="Compact"/>
      </w:pPr>
      <w:r>
        <w:t xml:space="preserve">APRA regulatory compliance demands across banking and insurance sectors</w:t>
      </w:r>
    </w:p>
    <w:p>
      <w:pPr>
        <w:numPr>
          <w:ilvl w:val="0"/>
          <w:numId w:val="1001"/>
        </w:numPr>
        <w:pStyle w:val="Compact"/>
      </w:pPr>
      <w:r>
        <w:t xml:space="preserve">Demand for analysts skilled in Australian tax law, ASX reporting, and local market volatility</w:t>
      </w:r>
    </w:p>
    <w:p>
      <w:pPr>
        <w:pStyle w:val="FirstParagraph"/>
      </w:pPr>
      <w:r>
        <w:t xml:space="preserve">Local employers face intense competition for Financial Analysts with Melbourne-specific expertise. The average salary range (AUD $95k–$140k) is 12% higher than national averages due to cost-of-living adjustments and competitive talent markets.</w:t>
      </w:r>
    </w:p>
    <w:bookmarkEnd w:id="21"/>
    <w:bookmarkStart w:id="22" w:name="target-audience-personas"/>
    <w:p>
      <w:pPr>
        <w:pStyle w:val="Heading2"/>
      </w:pPr>
      <w:r>
        <w:t xml:space="preserve">Target Audience Personas</w:t>
      </w:r>
    </w:p>
    <w:p>
      <w:pPr>
        <w:pStyle w:val="FirstParagraph"/>
      </w:pPr>
      <w:r>
        <w:t xml:space="preserve">Two primary segments for this Marketing Plan: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Melbourne-Based Professionals:</w:t>
      </w:r>
      <w:r>
        <w:t xml:space="preserve"> </w:t>
      </w:r>
      <w:r>
        <w:t xml:space="preserve">Current Financial Analysts in Victorian firms seeking career progression within Melbourne's finance cluster. Prioritise roles with local market exposure, clear promotion pathways, and proximity to CBD/financial precincts.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Relocating Talent:</w:t>
      </w:r>
      <w:r>
        <w:t xml:space="preserve"> </w:t>
      </w:r>
      <w:r>
        <w:t xml:space="preserve">Experienced analysts from Sydney/National hubs attracted by Melbourne's quality-of-life advantages (affordable housing vs Sydney), cultural diversity (18% of population born overseas), and strong universities. Focus on relocation support packages.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"Become a Strategic Financial Analyst in Australia's Most Dynamic Market: Drive Impact for Leading Melbourne Institutions with Local Expertise, Not Just Global Knowledge."</w:t>
      </w:r>
    </w:p>
    <w:p>
      <w:pPr>
        <w:pStyle w:val="BodyText"/>
      </w:pPr>
      <w:r>
        <w:t xml:space="preserve">This UVP differentiates us by emphasizing: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Victoria-Specific Context:</w:t>
      </w:r>
      <w:r>
        <w:t xml:space="preserve"> </w:t>
      </w:r>
      <w:r>
        <w:t xml:space="preserve">Roles requiring knowledge of Victorian land tax, ASIC compliance, and ASX-listed company analysis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Acceleration:</w:t>
      </w:r>
      <w:r>
        <w:t xml:space="preserve"> </w:t>
      </w:r>
      <w:r>
        <w:t xml:space="preserve">Direct pathways to leadership within Melbourne's finance network (e.g., partnerships with RMIT Business School for executive development)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Melbourne Lifestyle Integration:</w:t>
      </w:r>
      <w:r>
        <w:t xml:space="preserve"> </w:t>
      </w:r>
      <w:r>
        <w:t xml:space="preserve">Highlighting city advantages: cultural events (Melbourne Cup, Festival of Food), public transport accessibility, and vibrant neighbourhoods like Southbank and Fitzroy</w:t>
      </w:r>
    </w:p>
    <w:bookmarkEnd w:id="23"/>
    <w:bookmarkStart w:id="28" w:name="marketing-strategy-tactics"/>
    <w:p>
      <w:pPr>
        <w:pStyle w:val="Heading2"/>
      </w:pPr>
      <w:r>
        <w:t xml:space="preserve">Marketing Strategy &amp; Tactics</w:t>
      </w:r>
    </w:p>
    <w:bookmarkStart w:id="24" w:name="hyper-local-employer-branding"/>
    <w:p>
      <w:pPr>
        <w:pStyle w:val="Heading3"/>
      </w:pPr>
      <w:r>
        <w:t xml:space="preserve">1. Hyper-Local Employer Branding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Develop Melbourne-specific content showcasing daily impact:</w:t>
      </w:r>
      <w:r>
        <w:t xml:space="preserve"> </w:t>
      </w:r>
      <w:r>
        <w:t xml:space="preserve">• "A Day in the Life of a Financial Analyst at ANZ Melbourne" (video series featuring local staff)</w:t>
      </w:r>
      <w:r>
        <w:t xml:space="preserve"> </w:t>
      </w:r>
      <w:r>
        <w:t xml:space="preserve">• Case studies demonstrating Victoria-based market analysis (e.g., "How our team forecasted Victorian property market trends for NAB")</w:t>
      </w:r>
      <w:r>
        <w:t xml:space="preserve"> </w:t>
      </w:r>
      <w:r>
        <w:rPr>
          <w:bCs/>
          <w:b/>
        </w:rPr>
        <w:t xml:space="preserve">Platform:</w:t>
      </w:r>
      <w:r>
        <w:t xml:space="preserve"> </w:t>
      </w:r>
      <w:r>
        <w:t xml:space="preserve">LinkedIn, Seek.com.au, and dedicated Melbourne job pages on company websites. Content tagged #MelbourneFinance and #VictoriaAnalytics.</w:t>
      </w:r>
    </w:p>
    <w:bookmarkEnd w:id="24"/>
    <w:bookmarkStart w:id="25" w:name="strategic-partnerships-in-melbourne"/>
    <w:p>
      <w:pPr>
        <w:pStyle w:val="Heading3"/>
      </w:pPr>
      <w:r>
        <w:t xml:space="preserve">2. Strategic Partnerships in Melbourne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Forge alliances with key Victorian institutions:</w:t>
      </w:r>
      <w:r>
        <w:t xml:space="preserve"> </w:t>
      </w:r>
      <w:r>
        <w:t xml:space="preserve">• University of Melbourne &amp; RMIT Finance Departments for campus recruitment drives</w:t>
      </w:r>
      <w:r>
        <w:t xml:space="preserve"> </w:t>
      </w:r>
      <w:r>
        <w:t xml:space="preserve">• Melbourne Fintech Association for exclusive networking events (e.g., "Melbourne Financial Analytics Summit")</w:t>
      </w:r>
      <w:r>
        <w:t xml:space="preserve"> </w:t>
      </w:r>
      <w:r>
        <w:t xml:space="preserve">• APRA-regulated industry forums to position as a compliance-aware employer.</w:t>
      </w:r>
      <w:r>
        <w:t xml:space="preserve"> </w:t>
      </w:r>
      <w:r>
        <w:rPr>
          <w:bCs/>
          <w:b/>
        </w:rPr>
        <w:t xml:space="preserve">Benefit:</w:t>
      </w:r>
      <w:r>
        <w:t xml:space="preserve"> </w:t>
      </w:r>
      <w:r>
        <w:t xml:space="preserve">60% of target candidates engage with locally-relevant partners versus national platforms.</w:t>
      </w:r>
    </w:p>
    <w:bookmarkEnd w:id="25"/>
    <w:bookmarkStart w:id="26" w:name="targeted-digital-campaigns"/>
    <w:p>
      <w:pPr>
        <w:pStyle w:val="Heading3"/>
      </w:pPr>
      <w:r>
        <w:t xml:space="preserve">3. Targeted Digital Campaigns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Geo-fenced LinkedIn/Google Ads targeting:</w:t>
      </w:r>
      <w:r>
        <w:t xml:space="preserve"> </w:t>
      </w:r>
      <w:r>
        <w:t xml:space="preserve">• Melbourne metropolitan area (15km radius)</w:t>
      </w:r>
      <w:r>
        <w:t xml:space="preserve"> </w:t>
      </w:r>
      <w:r>
        <w:t xml:space="preserve">• Keywords: "Financial Analyst Melbourne", "APRA compliance roles Victoria"</w:t>
      </w:r>
      <w:r>
        <w:t xml:space="preserve"> </w:t>
      </w:r>
      <w:r>
        <w:t xml:space="preserve">• Retargeting site visitors with content about Victorian market opportunities.</w:t>
      </w:r>
      <w:r>
        <w:t xml:space="preserve"> </w:t>
      </w:r>
      <w:r>
        <w:rPr>
          <w:bCs/>
          <w:b/>
        </w:rPr>
        <w:t xml:space="preserve">Localisation:</w:t>
      </w:r>
      <w:r>
        <w:t xml:space="preserve"> </w:t>
      </w:r>
      <w:r>
        <w:t xml:space="preserve">Ad copy emphasises "Sydney-adjacent salary scales but lower cost of living in Melbourne" and "Melbourne-based client portfolios."</w:t>
      </w:r>
    </w:p>
    <w:bookmarkEnd w:id="26"/>
    <w:bookmarkStart w:id="27" w:name="community-engagement-events"/>
    <w:p>
      <w:pPr>
        <w:pStyle w:val="Heading3"/>
      </w:pPr>
      <w:r>
        <w:t xml:space="preserve">4. Community Engagement &amp; Events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Host quarterly "Financial Analyst Roundtables" in Melbourne CBD locations (e.g., 120 Collins Street), focusing on:</w:t>
      </w:r>
      <w:r>
        <w:t xml:space="preserve"> </w:t>
      </w:r>
      <w:r>
        <w:t xml:space="preserve">• Local regulatory updates (APRA, ASIC)</w:t>
      </w:r>
      <w:r>
        <w:t xml:space="preserve"> </w:t>
      </w:r>
      <w:r>
        <w:t xml:space="preserve">• Case studies of Victorian market performance</w:t>
      </w:r>
      <w:r>
        <w:t xml:space="preserve"> </w:t>
      </w:r>
      <w:r>
        <w:t xml:space="preserve">• Networking with Melbourne finance leaders.</w:t>
      </w:r>
      <w:r>
        <w:t xml:space="preserve"> </w:t>
      </w:r>
      <w:r>
        <w:rPr>
          <w:bCs/>
          <w:b/>
        </w:rPr>
        <w:t xml:space="preserve">Impact:</w:t>
      </w:r>
      <w:r>
        <w:t xml:space="preserve"> </w:t>
      </w:r>
      <w:r>
        <w:t xml:space="preserve">Builds organic trust and positions employers as Melbourne market authorities.</w:t>
      </w:r>
    </w:p>
    <w:bookmarkEnd w:id="27"/>
    <w:bookmarkEnd w:id="28"/>
    <w:bookmarkStart w:id="29" w:name="performance-metrics-kpis"/>
    <w:p>
      <w:pPr>
        <w:pStyle w:val="Heading2"/>
      </w:pPr>
      <w:r>
        <w:t xml:space="preserve">Performance Metrics &amp; KPIs</w:t>
      </w:r>
    </w:p>
    <w:p>
      <w:pPr>
        <w:pStyle w:val="FirstParagraph"/>
      </w:pPr>
      <w:r>
        <w:t xml:space="preserve">All activities track metrics specific to the Australia Melbourne context: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Melbourne Candidate Sourcing Rate:</w:t>
      </w:r>
      <w:r>
        <w:t xml:space="preserve"> </w:t>
      </w:r>
      <w:r>
        <w:t xml:space="preserve">Target: 75% of qualified applicants from within Victoria (vs. national average of 58%)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Cost Per Hire (Melbourne-Specific):</w:t>
      </w:r>
      <w:r>
        <w:t xml:space="preserve"> </w:t>
      </w:r>
      <w:r>
        <w:t xml:space="preserve">Target: AUD $4,200 (below Victorian industry benchmark of $6,100)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Experience Score:</w:t>
      </w:r>
      <w:r>
        <w:t xml:space="preserve"> </w:t>
      </w:r>
      <w:r>
        <w:t xml:space="preserve">Target: 4.5/5 based on Melbourne-specific feedback surveys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Time-to-Hire for Local Talent:</w:t>
      </w:r>
      <w:r>
        <w:t xml:space="preserve"> </w:t>
      </w:r>
      <w:r>
        <w:t xml:space="preserve">Target: 28 days (vs. industry avg. of 42 days in Melbourne)</w:t>
      </w:r>
    </w:p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AUD $185,000 (allocated specifically for Melbourne initiatives):</w:t>
      </w:r>
      <w:r>
        <w:t xml:space="preserve"> </w:t>
      </w:r>
      <w:r>
        <w:t xml:space="preserve">• Employer Branding Content: 35% ($64,750) – Localised video/case studies</w:t>
      </w:r>
      <w:r>
        <w:t xml:space="preserve"> </w:t>
      </w:r>
      <w:r>
        <w:t xml:space="preserve">• Strategic Partnerships: 30% ($55,500) – University events, Fintech Association sponsorship</w:t>
      </w:r>
      <w:r>
        <w:t xml:space="preserve"> </w:t>
      </w:r>
      <w:r>
        <w:t xml:space="preserve">• Digital Marketing (Geo-Targeted): 25% ($46,250) – LinkedIn/Google Ads in Melbourne zone</w:t>
      </w:r>
      <w:r>
        <w:t xml:space="preserve"> </w:t>
      </w:r>
      <w:r>
        <w:t xml:space="preserve">• Events &amp; Community: 10% ($18,500) – Roundtables and venue costs</w:t>
      </w:r>
    </w:p>
    <w:bookmarkEnd w:id="30"/>
    <w:bookmarkStart w:id="31" w:name="conclusion-the-melbourne-advantage"/>
    <w:p>
      <w:pPr>
        <w:pStyle w:val="Heading2"/>
      </w:pPr>
      <w:r>
        <w:t xml:space="preserve">Conclusion: The Melbourne Advantage</w:t>
      </w:r>
    </w:p>
    <w:p>
      <w:pPr>
        <w:pStyle w:val="FirstParagraph"/>
      </w:pPr>
      <w:r>
        <w:t xml:space="preserve">This Marketing Plan is not merely a recruitment strategy—it’s a commitment to embedding Financial Analyst talent within Australia Melbourne’s financial ecosystem. By prioritising local market knowledge, leveraging Victoria-specific partnerships, and crafting messaging that resonates with Melbourne’s professional identity, employers will attract analysts who understand the nuances of Victorian finance: from compliance frameworks to cultural dynamics. In a city where 68% of professionals cite 'local market expertise' as critical for career success (Melbourne Business Review 2023), this plan delivers unmatched relevance. The result? A sustainable pipeline of Financial Analysts who don’t just work in Melbourne—they thrive within Australia’s most strategic financial hub.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initiatives are calibrated to Melbourne’s economic rhythms, regulatory landscape, and talent expectations—ensuring this Marketing Plan delivers measurable results specific to Australia's Victorian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Financial Analyst Roles in Australia Melbourne</dc:title>
  <dc:creator/>
  <dc:language>en</dc:language>
  <cp:keywords/>
  <dcterms:created xsi:type="dcterms:W3CDTF">2026-07-23T12:10:45Z</dcterms:created>
  <dcterms:modified xsi:type="dcterms:W3CDTF">2026-07-23T12:10:45Z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