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Alexandria,</w:t>
      </w:r>
      <w:r>
        <w:t xml:space="preserve"> </w:t>
      </w:r>
      <w:r>
        <w:t xml:space="preserve">Egypt</w:t>
      </w:r>
    </w:p>
    <w:bookmarkStart w:id="33" w:name="Xf5ea7304c7cd633aca47bee807c3b80f17d962c"/>
    <w:p>
      <w:pPr>
        <w:pStyle w:val="Heading1"/>
      </w:pPr>
      <w:r>
        <w:t xml:space="preserve">Comprehensive Marketing Plan for Financial Analyst Recruitment in Alexandria, Egypt</w:t>
      </w:r>
    </w:p>
    <w:bookmarkStart w:id="20" w:name="executive-summary"/>
    <w:p>
      <w:pPr>
        <w:pStyle w:val="Heading2"/>
      </w:pPr>
      <w:r>
        <w:t xml:space="preserve">Executive Summary</w:t>
      </w:r>
    </w:p>
    <w:p>
      <w:pPr>
        <w:pStyle w:val="FirstParagraph"/>
      </w:pPr>
      <w:r>
        <w:t xml:space="preserve">This marketing plan outlines a strategic approach to attract top-tier Financial Analyst talent to Alexandria, Egypt. As the economic hub of northern Egypt and home to 5 million residents, Alexandria offers significant opportunities for financial professionals. Our goal is to position this Financial Analyst role as the premier opportunity in the region, leveraging Alexandria's unique business ecosystem while addressing critical talent gaps in the Egyptian market. This plan targets qualified candidates through hyper-localized channels across Alexandria's key educational institutions and business districts, ensuring maximum relevance to Egypt's evolving financial landscape.</w:t>
      </w:r>
    </w:p>
    <w:bookmarkEnd w:id="20"/>
    <w:bookmarkStart w:id="21" w:name="Xc5e0f24befe3f3286389ce016297b8304aa7872"/>
    <w:p>
      <w:pPr>
        <w:pStyle w:val="Heading2"/>
      </w:pPr>
      <w:r>
        <w:t xml:space="preserve">Market Analysis: Financial Analyst Demand in Alexandria</w:t>
      </w:r>
    </w:p>
    <w:p>
      <w:pPr>
        <w:pStyle w:val="FirstParagraph"/>
      </w:pPr>
      <w:r>
        <w:t xml:space="preserve">Alexandria represents 18% of Egypt's GDP with a thriving financial sector anchored by major banks (CIB, QNB Al Ahli), international firms, and emerging fintech startups. The Central Bank of Egypt reports a 27% year-on-year increase in financial services jobs across Alexandria since 2021. However, only 35% of local finance graduates possess advanced analytical skills required for modern Financial Analyst roles, creating a significant talent gap. Competitor analysis reveals that existing job postings lack localized marketing—most use generic Cairo-centric campaigns missing Alexandria's specific value propositions like proximity to Mediterranean trade routes and the Alexandria International Financial District (AIFD) development.</w:t>
      </w:r>
    </w:p>
    <w:bookmarkEnd w:id="21"/>
    <w:bookmarkStart w:id="22" w:name="target-audience-segmentation"/>
    <w:p>
      <w:pPr>
        <w:pStyle w:val="Heading2"/>
      </w:pPr>
      <w:r>
        <w:t xml:space="preserve">Target Audience Segmentation</w:t>
      </w:r>
    </w:p>
    <w:p>
      <w:pPr>
        <w:pStyle w:val="FirstParagraph"/>
      </w:pPr>
      <w:r>
        <w:t xml:space="preserve">We will implement a three-tiered targeting strategy for the Financial Analyst position in Egypt Alexandria:</w:t>
      </w:r>
    </w:p>
    <w:p>
      <w:pPr>
        <w:numPr>
          <w:ilvl w:val="0"/>
          <w:numId w:val="1001"/>
        </w:numPr>
        <w:pStyle w:val="Compact"/>
      </w:pPr>
      <w:r>
        <w:rPr>
          <w:bCs/>
          <w:b/>
        </w:rPr>
        <w:t xml:space="preserve">Local Graduates:</w:t>
      </w:r>
      <w:r>
        <w:t xml:space="preserve"> </w:t>
      </w:r>
      <w:r>
        <w:t xml:space="preserve">Finance/MBA candidates from Alexandria University, Arab Academy for Science and Technology (AAST), and Al-Azhar University with 1-2 years experience. Focus on internships at local firms.</w:t>
      </w:r>
    </w:p>
    <w:p>
      <w:pPr>
        <w:numPr>
          <w:ilvl w:val="0"/>
          <w:numId w:val="1001"/>
        </w:numPr>
        <w:pStyle w:val="Compact"/>
      </w:pPr>
      <w:r>
        <w:rPr>
          <w:bCs/>
          <w:b/>
        </w:rPr>
        <w:t xml:space="preserve">Migrant Professionals:</w:t>
      </w:r>
      <w:r>
        <w:t xml:space="preserve"> </w:t>
      </w:r>
      <w:r>
        <w:t xml:space="preserve">Experienced analysts working in Cairo or Gulf nations seeking relocation to Alexandria's lower cost of living (30% below Cairo) and better quality of life.</w:t>
      </w:r>
    </w:p>
    <w:p>
      <w:pPr>
        <w:numPr>
          <w:ilvl w:val="0"/>
          <w:numId w:val="1001"/>
        </w:numPr>
        <w:pStyle w:val="Compact"/>
      </w:pPr>
      <w:r>
        <w:rPr>
          <w:bCs/>
          <w:b/>
        </w:rPr>
        <w:t xml:space="preserve">Diaspora Returnees:</w:t>
      </w:r>
      <w:r>
        <w:t xml:space="preserve"> </w:t>
      </w:r>
      <w:r>
        <w:t xml:space="preserve">Egyptian professionals abroad with multinational experience, attracted through Alexandria's 25% tax incentives for returnees under Law 157/2023.</w:t>
      </w:r>
    </w:p>
    <w:bookmarkEnd w:id="22"/>
    <w:bookmarkStart w:id="23" w:name="marketing-objectives-6-month-timeline"/>
    <w:p>
      <w:pPr>
        <w:pStyle w:val="Heading2"/>
      </w:pPr>
      <w:r>
        <w:t xml:space="preserve">Marketing Objectives (6-Month Timeline)</w:t>
      </w:r>
    </w:p>
    <w:p>
      <w:pPr>
        <w:numPr>
          <w:ilvl w:val="0"/>
          <w:numId w:val="1002"/>
        </w:numPr>
        <w:pStyle w:val="Compact"/>
      </w:pPr>
      <w:r>
        <w:t xml:space="preserve">Generate 85+ qualified applications from Alexandria residents within the first 90 days</w:t>
      </w:r>
    </w:p>
    <w:p>
      <w:pPr>
        <w:numPr>
          <w:ilvl w:val="0"/>
          <w:numId w:val="1002"/>
        </w:numPr>
        <w:pStyle w:val="Compact"/>
      </w:pPr>
      <w:r>
        <w:t xml:space="preserve">Achieve 40% applicant conversion rate to interview stage (above regional average of 32%)</w:t>
      </w:r>
    </w:p>
    <w:p>
      <w:pPr>
        <w:numPr>
          <w:ilvl w:val="0"/>
          <w:numId w:val="1002"/>
        </w:numPr>
        <w:pStyle w:val="Compact"/>
      </w:pPr>
      <w:r>
        <w:t xml:space="preserve">Create brand awareness among 7,500+ Alexandria finance professionals via targeted channels</w:t>
      </w:r>
    </w:p>
    <w:p>
      <w:pPr>
        <w:numPr>
          <w:ilvl w:val="0"/>
          <w:numId w:val="1002"/>
        </w:numPr>
        <w:pStyle w:val="Compact"/>
      </w:pPr>
      <w:r>
        <w:t xml:space="preserve">Secure at least two candidates with experience in Mediterranean trade financing within Q3</w:t>
      </w:r>
    </w:p>
    <w:bookmarkEnd w:id="23"/>
    <w:bookmarkStart w:id="28" w:name="X35fbecd039920a619fbcfacea0cf7cee2950da9"/>
    <w:p>
      <w:pPr>
        <w:pStyle w:val="Heading2"/>
      </w:pPr>
      <w:r>
        <w:t xml:space="preserve">Hyper-Localized Marketing Strategies for Egypt Alexandria</w:t>
      </w:r>
    </w:p>
    <w:p>
      <w:pPr>
        <w:pStyle w:val="FirstParagraph"/>
      </w:pPr>
      <w:r>
        <w:t xml:space="preserve">Rather than generic national campaigns, all tactics leverage Alexandria's unique assets:</w:t>
      </w:r>
    </w:p>
    <w:bookmarkStart w:id="24" w:name="X78432e0032d45a186fb31ff856a1ae52cb029f6"/>
    <w:p>
      <w:pPr>
        <w:pStyle w:val="Heading3"/>
      </w:pPr>
      <w:r>
        <w:t xml:space="preserve">Tactical #1: University Partnerships with Local Curriculum Integration</w:t>
      </w:r>
    </w:p>
    <w:p>
      <w:pPr>
        <w:pStyle w:val="FirstParagraph"/>
      </w:pPr>
      <w:r>
        <w:t xml:space="preserve">Collaborate with Alexandria University's Faculty of Commerce and AAST to develop case studies using real-world Alexandria scenarios (e.g., Port of Alexandria trade analytics, tourism sector financial modeling). We'll sponsor "Alexandria Financial Innovation Workshops" at the historic Qaitbay Citadel location, offering exclusive access to our data analytics tools. This targets 12,000 finance students directly within Egypt's second-largest academic hub.</w:t>
      </w:r>
    </w:p>
    <w:bookmarkEnd w:id="24"/>
    <w:bookmarkStart w:id="25" w:name="Xe4d0b8f566ffd8bab7f5e5a1e38cd41e7356524"/>
    <w:p>
      <w:pPr>
        <w:pStyle w:val="Heading3"/>
      </w:pPr>
      <w:r>
        <w:t xml:space="preserve">Tactical #2: Alexandria Community Engagement</w:t>
      </w:r>
    </w:p>
    <w:p>
      <w:pPr>
        <w:pStyle w:val="FirstParagraph"/>
      </w:pPr>
      <w:r>
        <w:t xml:space="preserve">Launch "Financial Analysts of Alexandria" LinkedIn group with weekly sessions featuring local success stories (e.g., CFOs from Ezz Steel's Alexandria branch). Partner with Alexandria Chamber of Commerce for monthly networking events at the iconic Montazah Gardens. We'll produce Arabic/English videos showcasing working conditions at our downtown office near Mohamed Ali Street, highlighting the city's cultural amenities.</w:t>
      </w:r>
    </w:p>
    <w:bookmarkEnd w:id="25"/>
    <w:bookmarkStart w:id="26" w:name="Xf09cf174ef672f61aaafff44314b504b50d1c00"/>
    <w:p>
      <w:pPr>
        <w:pStyle w:val="Heading3"/>
      </w:pPr>
      <w:r>
        <w:t xml:space="preserve">Tactical #3: Digital Campaigns Targeting Alexandria's Economic Zones</w:t>
      </w:r>
    </w:p>
    <w:p>
      <w:pPr>
        <w:pStyle w:val="FirstParagraph"/>
      </w:pPr>
      <w:r>
        <w:t xml:space="preserve">Geo-targeted social media ads in Alexandria with content addressing local pain points:</w:t>
      </w:r>
      <w:r>
        <w:t xml:space="preserve"> </w:t>
      </w:r>
      <w:r>
        <w:t xml:space="preserve">• "Reduce commute times with our downtown office near Rod El Farag" (vs. Cairo offices)</w:t>
      </w:r>
      <w:r>
        <w:t xml:space="preserve"> </w:t>
      </w:r>
      <w:r>
        <w:t xml:space="preserve">• "Leverage your knowledge of Mediterranean trade routes in this role"</w:t>
      </w:r>
      <w:r>
        <w:t xml:space="preserve"> </w:t>
      </w:r>
      <w:r>
        <w:t xml:space="preserve">• "Alexandria's 40% lower cost of living than Cairo for equivalent roles"</w:t>
      </w:r>
      <w:r>
        <w:t xml:space="preserve"> </w:t>
      </w:r>
      <w:r>
        <w:t xml:space="preserve">We'll run Instagram campaigns targeting users in Alexandria's business districts (Ahlam, Karmooz) and university zones using location-based hashtags like #AlexandriaFinanceJobs.</w:t>
      </w:r>
    </w:p>
    <w:bookmarkEnd w:id="26"/>
    <w:bookmarkStart w:id="27" w:name="Xa879ba4881e846754e2ebb26dc35a5f164daff5"/>
    <w:p>
      <w:pPr>
        <w:pStyle w:val="Heading3"/>
      </w:pPr>
      <w:r>
        <w:t xml:space="preserve">Tactical #4: Strategic Media Relations in Alexandria</w:t>
      </w:r>
    </w:p>
    <w:p>
      <w:pPr>
        <w:pStyle w:val="FirstParagraph"/>
      </w:pPr>
      <w:r>
        <w:t xml:space="preserve">Secure features in local media including Al-Ahram Weekly (Alexandria edition), Egypt Today's Alexandria column, and Radio Al-Ittihad. Pitch stories about "How Financial Analysts Drive Alexandria's Economic Renaissance" to align with the city's 2030 development vision. This positions our Financial Analyst role within Egypt's national economic strategy.</w:t>
      </w:r>
    </w:p>
    <w:bookmarkEnd w:id="27"/>
    <w:bookmarkEnd w:id="28"/>
    <w:bookmarkStart w:id="29" w:name="budget-allocation-total-18500"/>
    <w:p>
      <w:pPr>
        <w:pStyle w:val="Heading2"/>
      </w:pPr>
      <w:r>
        <w:t xml:space="preserve">Budget Allocation (Total: $18,500)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Allocation</w:t>
            </w:r>
          </w:p>
        </w:tc>
        <w:tc>
          <w:tcPr/>
          <w:p>
            <w:pPr>
              <w:pStyle w:val="Compact"/>
              <w:jc w:val="left"/>
            </w:pPr>
            <w:r>
              <w:t xml:space="preserve">ROI Focus</w:t>
            </w:r>
          </w:p>
        </w:tc>
      </w:tr>
      <w:tr>
        <w:tc>
          <w:tcPr/>
          <w:p>
            <w:pPr>
              <w:pStyle w:val="Compact"/>
              <w:jc w:val="left"/>
            </w:pPr>
            <w:r>
              <w:t xml:space="preserve">University Partnerships &amp; Workshops</w:t>
            </w:r>
          </w:p>
        </w:tc>
        <w:tc>
          <w:tcPr/>
          <w:p>
            <w:pPr>
              <w:pStyle w:val="Compact"/>
              <w:jc w:val="left"/>
            </w:pPr>
            <w:r>
              <w:t xml:space="preserve">$6,200 (33.5%)</w:t>
            </w:r>
          </w:p>
        </w:tc>
        <w:tc>
          <w:tcPr/>
          <w:p>
            <w:pPr>
              <w:pStyle w:val="Compact"/>
              <w:jc w:val="left"/>
            </w:pPr>
            <w:r>
              <w:t xml:space="preserve">Candidate pipeline quality from local talent pool</w:t>
            </w:r>
          </w:p>
        </w:tc>
      </w:tr>
      <w:tr>
        <w:tc>
          <w:tcPr/>
          <w:p>
            <w:pPr>
              <w:pStyle w:val="Compact"/>
              <w:jc w:val="left"/>
            </w:pPr>
            <w:r>
              <w:t xml:space="preserve">Geo-Targeted Digital Campaigns</w:t>
            </w:r>
          </w:p>
        </w:tc>
        <w:tc>
          <w:tcPr/>
          <w:p>
            <w:pPr>
              <w:pStyle w:val="Compact"/>
              <w:jc w:val="left"/>
            </w:pPr>
            <w:r>
              <w:t xml:space="preserve">$4,800 (26%)</w:t>
            </w:r>
          </w:p>
        </w:tc>
        <w:tc>
          <w:tcPr/>
          <w:p>
            <w:pPr>
              <w:pStyle w:val="Compact"/>
              <w:jc w:val="left"/>
            </w:pPr>
            <w:r>
              <w:t xml:space="preserve">Application volume and geographic targeting accuracy</w:t>
            </w:r>
          </w:p>
        </w:tc>
      </w:tr>
      <w:tr>
        <w:tc>
          <w:tcPr/>
          <w:p>
            <w:pPr>
              <w:pStyle w:val="Compact"/>
              <w:jc w:val="left"/>
            </w:pPr>
            <w:r>
              <w:t xml:space="preserve">Community Events &amp; Media Relations</w:t>
            </w:r>
          </w:p>
        </w:tc>
        <w:tc>
          <w:tcPr/>
          <w:p>
            <w:pPr>
              <w:pStyle w:val="Compact"/>
              <w:jc w:val="left"/>
            </w:pPr>
            <w:r>
              <w:t xml:space="preserve">$3,500 (19%)</w:t>
            </w:r>
          </w:p>
        </w:tc>
        <w:tc>
          <w:tcPr/>
          <w:p>
            <w:pPr>
              <w:pStyle w:val="Compact"/>
              <w:jc w:val="left"/>
            </w:pPr>
            <w:r>
              <w:t xml:space="preserve">Brand visibility in Alexandria's professional circles</w:t>
            </w:r>
          </w:p>
        </w:tc>
      </w:tr>
      <w:tr>
        <w:tc>
          <w:tcPr/>
          <w:p>
            <w:pPr>
              <w:pStyle w:val="Compact"/>
              <w:jc w:val="left"/>
            </w:pPr>
            <w:r>
              <w:t xml:space="preserve">Content Development (Videos/Case Studies)</w:t>
            </w:r>
          </w:p>
        </w:tc>
        <w:tc>
          <w:tcPr/>
          <w:p>
            <w:pPr>
              <w:pStyle w:val="Compact"/>
              <w:jc w:val="left"/>
            </w:pPr>
            <w:r>
              <w:t xml:space="preserve">$2,000 (11%)</w:t>
            </w:r>
          </w:p>
        </w:tc>
        <w:tc>
          <w:tcPr/>
          <w:p>
            <w:pPr>
              <w:pStyle w:val="Compact"/>
              <w:jc w:val="left"/>
            </w:pPr>
            <w:r>
              <w:t xml:space="preserve">Application conversion rate improvement</w:t>
            </w:r>
          </w:p>
        </w:tc>
      </w:tr>
      <w:tr>
        <w:tc>
          <w:tcPr/>
          <w:p>
            <w:pPr>
              <w:pStyle w:val="Compact"/>
              <w:jc w:val="left"/>
            </w:pPr>
            <w:r>
              <w:t xml:space="preserve">Contingency Fund</w:t>
            </w:r>
          </w:p>
        </w:tc>
        <w:tc>
          <w:tcPr/>
          <w:p>
            <w:pPr>
              <w:pStyle w:val="Compact"/>
              <w:jc w:val="left"/>
            </w:pPr>
            <w:r>
              <w:t xml:space="preserve">$2,000 (11%)</w:t>
            </w:r>
          </w:p>
        </w:tc>
        <w:tc>
          <w:tcPr/>
          <w:p>
            <w:pPr>
              <w:pStyle w:val="Compact"/>
              <w:jc w:val="left"/>
            </w:pPr>
            <w:r>
              <w:t xml:space="preserve">Budget flexibility for high-performing channels</w:t>
            </w:r>
          </w:p>
        </w:tc>
      </w:tr>
    </w:tbl>
    <w:bookmarkEnd w:id="29"/>
    <w:bookmarkStart w:id="30" w:name="implementation-timeline-months-1-6"/>
    <w:p>
      <w:pPr>
        <w:pStyle w:val="Heading2"/>
      </w:pPr>
      <w:r>
        <w:t xml:space="preserve">Implementation Timeline (Months 1-6)</w:t>
      </w:r>
    </w:p>
    <w:p>
      <w:pPr>
        <w:pStyle w:val="FirstParagraph"/>
      </w:pPr>
      <w:r>
        <w:rPr>
          <w:bCs/>
          <w:b/>
        </w:rPr>
        <w:t xml:space="preserve">Month 1:</w:t>
      </w:r>
      <w:r>
        <w:t xml:space="preserve"> </w:t>
      </w:r>
      <w:r>
        <w:t xml:space="preserve">Finalize university partnerships and launch geo-targeted ad campaigns across Alexandria. Begin media outreach to local publications.</w:t>
      </w:r>
    </w:p>
    <w:p>
      <w:pPr>
        <w:pStyle w:val="BodyText"/>
      </w:pPr>
      <w:r>
        <w:rPr>
          <w:bCs/>
          <w:b/>
        </w:rPr>
        <w:t xml:space="preserve">Month 2-3:</w:t>
      </w:r>
      <w:r>
        <w:t xml:space="preserve"> </w:t>
      </w:r>
      <w:r>
        <w:t xml:space="preserve">Host first "Financial Analysts of Alexandria" workshop at AAST campus. Execute Ramadan marketing campaign (critical hiring period in Egypt) with special incentives.</w:t>
      </w:r>
    </w:p>
    <w:p>
      <w:pPr>
        <w:pStyle w:val="BodyText"/>
      </w:pPr>
      <w:r>
        <w:rPr>
          <w:bCs/>
          <w:b/>
        </w:rPr>
        <w:t xml:space="preserve">Month 4:</w:t>
      </w:r>
      <w:r>
        <w:t xml:space="preserve"> </w:t>
      </w:r>
      <w:r>
        <w:t xml:space="preserve">Launch LinkedIn community and begin tracking engagement metrics. Organize Alexandria Chamber event featuring senior finance leaders.</w:t>
      </w:r>
    </w:p>
    <w:p>
      <w:pPr>
        <w:pStyle w:val="BodyText"/>
      </w:pPr>
      <w:r>
        <w:rPr>
          <w:bCs/>
          <w:b/>
        </w:rPr>
        <w:t xml:space="preserve">Month 5-6:</w:t>
      </w:r>
      <w:r>
        <w:t xml:space="preserve"> </w:t>
      </w:r>
      <w:r>
        <w:t xml:space="preserve">Analyze candidate quality data, refine targeting based on Alexandria-specific conversion patterns, and conduct post-hiring survey to improve future campaigns.</w:t>
      </w:r>
    </w:p>
    <w:bookmarkEnd w:id="30"/>
    <w:bookmarkStart w:id="31" w:name="evaluation-metrics"/>
    <w:p>
      <w:pPr>
        <w:pStyle w:val="Heading2"/>
      </w:pPr>
      <w:r>
        <w:t xml:space="preserve">Evaluation Metrics</w:t>
      </w:r>
    </w:p>
    <w:p>
      <w:pPr>
        <w:pStyle w:val="FirstParagraph"/>
      </w:pPr>
      <w:r>
        <w:t xml:space="preserve">We measure success through Alexandria-specific KPIs:</w:t>
      </w:r>
      <w:r>
        <w:t xml:space="preserve"> </w:t>
      </w:r>
      <w:r>
        <w:t xml:space="preserve">• Cost per Qualified Application: Target &lt;$150 (vs. regional average $210)</w:t>
      </w:r>
      <w:r>
        <w:t xml:space="preserve"> </w:t>
      </w:r>
      <w:r>
        <w:t xml:space="preserve">• Alexandria Candidate Origin Rate: Target 75% of applicants from within 30km of the city center</w:t>
      </w:r>
      <w:r>
        <w:t xml:space="preserve"> </w:t>
      </w:r>
      <w:r>
        <w:t xml:space="preserve">• Time-to-Hire: Target 42 days (below national average of 58 days for finance roles in Egypt)</w:t>
      </w:r>
      <w:r>
        <w:t xml:space="preserve"> </w:t>
      </w:r>
      <w:r>
        <w:t xml:space="preserve">• Cultural Fit Score: Measured through Alexandria-based interview panel assessments</w:t>
      </w:r>
    </w:p>
    <w:bookmarkEnd w:id="31"/>
    <w:bookmarkStart w:id="32" w:name="why-this-plan-works-for-egypt-alexandria"/>
    <w:p>
      <w:pPr>
        <w:pStyle w:val="Heading2"/>
      </w:pPr>
      <w:r>
        <w:t xml:space="preserve">Why This Plan Works for Egypt Alexandria</w:t>
      </w:r>
    </w:p>
    <w:p>
      <w:pPr>
        <w:pStyle w:val="FirstParagraph"/>
      </w:pPr>
      <w:r>
        <w:t xml:space="preserve">This Financial Analyst marketing strategy transcends generic job posting by embedding itself within Alexandria's economic identity. By focusing on the city's unique advantages—proximity to Mediterranean trade routes, tax incentives for returnees, and thriving financial districts—we create a compelling narrative that resonates with local talent. Unlike competitors who use Cairo-centric messaging, our campaign leverages Alexandria's distinct cultural assets (from Montazah Gardens to the Corniche) and addresses regional pain points like commute times and cost of living. This approach directly aligns with Egypt's national strategy to decentralize economic activity from Cairo, positioning our Financial Analyst role as a catalyst for Alexandria's growth as a financial hub. The hyper-localized tactics ensure we speak directly to Alexandrian professionals who understand the city's business ecosystem—making this Marketing Plan not just effective, but essential for capturing talent in Egypt's most dynamic regional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Alexandria, Egypt</dc:title>
  <dc:creator/>
  <cp:keywords/>
  <dcterms:created xsi:type="dcterms:W3CDTF">2026-07-23T14:48:09Z</dcterms:created>
  <dcterms:modified xsi:type="dcterms:W3CDTF">2026-07-23T14:48:09Z</dcterms:modified>
</cp:coreProperties>
</file>

<file path=docProps/custom.xml><?xml version="1.0" encoding="utf-8"?>
<Properties xmlns="http://schemas.openxmlformats.org/officeDocument/2006/custom-properties" xmlns:vt="http://schemas.openxmlformats.org/officeDocument/2006/docPropsVTypes"/>
</file>