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Financial</w:t>
      </w:r>
      <w:r>
        <w:t xml:space="preserve"> </w:t>
      </w:r>
      <w:r>
        <w:t xml:space="preserve">Analyst</w:t>
      </w:r>
      <w:r>
        <w:t xml:space="preserve"> </w:t>
      </w:r>
      <w:r>
        <w:t xml:space="preserve">Talent</w:t>
      </w:r>
      <w:r>
        <w:t xml:space="preserve"> </w:t>
      </w:r>
      <w:r>
        <w:t xml:space="preserve">in</w:t>
      </w:r>
      <w:r>
        <w:t xml:space="preserve"> </w:t>
      </w:r>
      <w:r>
        <w:t xml:space="preserve">Germany</w:t>
      </w:r>
      <w:r>
        <w:t xml:space="preserve"> </w:t>
      </w:r>
      <w:r>
        <w:t xml:space="preserve">Munich</w:t>
      </w:r>
    </w:p>
    <w:bookmarkStart w:id="35" w:name="X6a0abaa340cf2ef8d61f0a9ef33abbe34621bcb"/>
    <w:p>
      <w:pPr>
        <w:pStyle w:val="Heading1"/>
      </w:pPr>
      <w:r>
        <w:t xml:space="preserve">Comprehensive Marketing Plan for Recruiting Elite Financial Analysts in Germany Munich</w:t>
      </w:r>
    </w:p>
    <w:bookmarkStart w:id="20" w:name="executive-summary"/>
    <w:p>
      <w:pPr>
        <w:pStyle w:val="Heading2"/>
      </w:pPr>
      <w:r>
        <w:t xml:space="preserve">Executive Summary</w:t>
      </w:r>
    </w:p>
    <w:p>
      <w:pPr>
        <w:pStyle w:val="FirstParagraph"/>
      </w:pPr>
      <w:r>
        <w:t xml:space="preserve">This strategic Marketing Plan outlines a targeted approach to attract and secure top-tier Financial Analyst talent for leading organizations operating within the vibrant financial hub of Germany Munich. As Munich emerges as Europe's second-largest financial center after London, with over 500 financial institutions and a robust ecosystem of multinational corporations, the competition for skilled Financial Analysts has intensified. This plan details a multi-channel campaign designed to position our client organizations as employers of choice in the Munich market, directly addressing critical talent shortages in this specialized role.</w:t>
      </w:r>
    </w:p>
    <w:bookmarkEnd w:id="20"/>
    <w:bookmarkStart w:id="22" w:name="Xe30eb59b0b910e9eed39fa24d7d843a6b60a9d4"/>
    <w:p>
      <w:pPr>
        <w:pStyle w:val="Heading2"/>
      </w:pPr>
      <w:r>
        <w:t xml:space="preserve">Market Analysis: The Munich Financial Landscape</w:t>
      </w:r>
    </w:p>
    <w:p>
      <w:pPr>
        <w:pStyle w:val="FirstParagraph"/>
      </w:pPr>
      <w:r>
        <w:t xml:space="preserve">Munich's financial sector represents a dynamic ecosystem where global banking giants (Deutsche Bank, Allianz), tech-driven fintech innovators (N26, Wirecard legacy), and traditional industrial finance centers coexist. According to the Munich Economic Board, 38% of Germany's financial services firms are headquartered in Bavaria, with Munich accounting for 70% of regional financial innovation. The demand for Financial Analysts has grown by 15% annually since 2020, driven by digital transformation and ESG compliance requirements. However, a persistent skills gap exists: Munich faces a shortage of 12,500 qualified Financial Analysts against current demand.</w:t>
      </w:r>
    </w:p>
    <w:bookmarkStart w:id="21" w:name="key-market-insights"/>
    <w:p>
      <w:pPr>
        <w:pStyle w:val="Heading3"/>
      </w:pPr>
      <w:r>
        <w:t xml:space="preserve">Key Market Insights:</w:t>
      </w:r>
    </w:p>
    <w:p>
      <w:pPr>
        <w:numPr>
          <w:ilvl w:val="0"/>
          <w:numId w:val="1001"/>
        </w:numPr>
        <w:pStyle w:val="Compact"/>
      </w:pPr>
      <w:r>
        <w:rPr>
          <w:bCs/>
          <w:b/>
        </w:rPr>
        <w:t xml:space="preserve">Local Talent Pool:</w:t>
      </w:r>
      <w:r>
        <w:t xml:space="preserve"> </w:t>
      </w:r>
      <w:r>
        <w:t xml:space="preserve">Munich's universities (LMU, TUM) produce 850 finance graduates annually, but only 18% possess advanced data analytics skills required for modern Financial Analyst roles.</w:t>
      </w:r>
    </w:p>
    <w:p>
      <w:pPr>
        <w:numPr>
          <w:ilvl w:val="0"/>
          <w:numId w:val="1001"/>
        </w:numPr>
        <w:pStyle w:val="Compact"/>
      </w:pPr>
      <w:r>
        <w:rPr>
          <w:bCs/>
          <w:b/>
        </w:rPr>
        <w:t xml:space="preserve">Talent Preferences:</w:t>
      </w:r>
      <w:r>
        <w:t xml:space="preserve"> </w:t>
      </w:r>
      <w:r>
        <w:t xml:space="preserve">73% of German Finance professionals prioritize career development opportunities over base salary (GfK Germany, 2023), with Munich-based candidates specifically valuing industry-recognized certifications (CFA, FRM).</w:t>
      </w:r>
    </w:p>
    <w:p>
      <w:pPr>
        <w:numPr>
          <w:ilvl w:val="0"/>
          <w:numId w:val="1001"/>
        </w:numPr>
        <w:pStyle w:val="Compact"/>
      </w:pPr>
      <w:r>
        <w:rPr>
          <w:bCs/>
          <w:b/>
        </w:rPr>
        <w:t xml:space="preserve">Competitive Landscape:</w:t>
      </w:r>
      <w:r>
        <w:t xml:space="preserve"> </w:t>
      </w:r>
      <w:r>
        <w:t xml:space="preserve">Top competitors for Financial Analyst talent include DAX-listed firms and international banks offering remote work options – a critical differentiator in the Munich market.</w:t>
      </w:r>
    </w:p>
    <w:bookmarkEnd w:id="21"/>
    <w:bookmarkEnd w:id="22"/>
    <w:bookmarkStart w:id="26" w:name="target-audience-segmentation"/>
    <w:p>
      <w:pPr>
        <w:pStyle w:val="Heading2"/>
      </w:pPr>
      <w:r>
        <w:t xml:space="preserve">Target Audience Segmentation</w:t>
      </w:r>
    </w:p>
    <w:p>
      <w:pPr>
        <w:pStyle w:val="FirstParagraph"/>
      </w:pPr>
      <w:r>
        <w:t xml:space="preserve">This Marketing Plan focuses on three high-potential candidate segments within Germany Munich:</w:t>
      </w:r>
    </w:p>
    <w:bookmarkStart w:id="23" w:name="Xcc60b0db74c3ddfa51044a9c14f3f9d68c5d994"/>
    <w:p>
      <w:pPr>
        <w:pStyle w:val="Heading3"/>
      </w:pPr>
      <w:r>
        <w:t xml:space="preserve">1. Early-Career Analysts (0-3 years experience)</w:t>
      </w:r>
    </w:p>
    <w:p>
      <w:pPr>
        <w:pStyle w:val="FirstParagraph"/>
      </w:pPr>
      <w:r>
        <w:rPr>
          <w:iCs/>
          <w:i/>
        </w:rPr>
        <w:t xml:space="preserve">Profile:</w:t>
      </w:r>
      <w:r>
        <w:t xml:space="preserve"> </w:t>
      </w:r>
      <w:r>
        <w:t xml:space="preserve">Recent MBA/Finance graduates from Munich universities or German technical schools with internships at local firms. Driven by professional development and structured mentorship.</w:t>
      </w:r>
    </w:p>
    <w:bookmarkEnd w:id="23"/>
    <w:bookmarkStart w:id="24" w:name="X2b32339e52ef327427afae2dfe23c2c06560b84"/>
    <w:p>
      <w:pPr>
        <w:pStyle w:val="Heading3"/>
      </w:pPr>
      <w:r>
        <w:t xml:space="preserve">2. Mid-Level Specialists (4-7 years experience)</w:t>
      </w:r>
    </w:p>
    <w:p>
      <w:pPr>
        <w:pStyle w:val="FirstParagraph"/>
      </w:pPr>
      <w:r>
        <w:rPr>
          <w:iCs/>
          <w:i/>
        </w:rPr>
        <w:t xml:space="preserve">Profile:</w:t>
      </w:r>
      <w:r>
        <w:t xml:space="preserve"> </w:t>
      </w:r>
      <w:r>
        <w:t xml:space="preserve">Professionals currently employed at Munich-based financial institutions seeking career progression opportunities with international exposure and specialized technical training in ESG analytics or AI-driven forecasting.</w:t>
      </w:r>
    </w:p>
    <w:bookmarkEnd w:id="24"/>
    <w:bookmarkStart w:id="25" w:name="senior-experts-8-years-experience"/>
    <w:p>
      <w:pPr>
        <w:pStyle w:val="Heading3"/>
      </w:pPr>
      <w:r>
        <w:t xml:space="preserve">3. Senior Experts (8+ years experience)</w:t>
      </w:r>
    </w:p>
    <w:p>
      <w:pPr>
        <w:pStyle w:val="FirstParagraph"/>
      </w:pPr>
      <w:r>
        <w:rPr>
          <w:iCs/>
          <w:i/>
        </w:rPr>
        <w:t xml:space="preserve">Profile:</w:t>
      </w:r>
      <w:r>
        <w:t xml:space="preserve"> </w:t>
      </w:r>
      <w:r>
        <w:t xml:space="preserve">Seasoned Financial Analysts from DAX companies or global banks relocating to Munich for strategic roles requiring leadership in digital transformation initiatives. Value impact visibility and executive influence.</w:t>
      </w:r>
    </w:p>
    <w:bookmarkEnd w:id="25"/>
    <w:bookmarkEnd w:id="26"/>
    <w:bookmarkStart w:id="30" w:name="integrated-marketing-strategies"/>
    <w:p>
      <w:pPr>
        <w:pStyle w:val="Heading2"/>
      </w:pPr>
      <w:r>
        <w:t xml:space="preserve">Integrated Marketing Strategies</w:t>
      </w:r>
    </w:p>
    <w:p>
      <w:pPr>
        <w:pStyle w:val="FirstParagraph"/>
      </w:pPr>
      <w:r>
        <w:t xml:space="preserve">We implement a 360-degree talent acquisition strategy tailored to Munich's unique professional culture, blending digital precision with local relationship-building:</w:t>
      </w:r>
    </w:p>
    <w:bookmarkStart w:id="27" w:name="X78e3a3f9739e661d46af253cd57d3807dd1cd2c"/>
    <w:p>
      <w:pPr>
        <w:pStyle w:val="Heading3"/>
      </w:pPr>
      <w:r>
        <w:t xml:space="preserve">1. Digital Talent Acquisition Ecosystem (50% budget allocation)</w:t>
      </w:r>
    </w:p>
    <w:p>
      <w:pPr>
        <w:numPr>
          <w:ilvl w:val="0"/>
          <w:numId w:val="1002"/>
        </w:numPr>
        <w:pStyle w:val="Compact"/>
      </w:pPr>
      <w:r>
        <w:rPr>
          <w:bCs/>
          <w:b/>
        </w:rPr>
        <w:t xml:space="preserve">LinkedIn &amp; Xing Targeted Campaigns:</w:t>
      </w:r>
      <w:r>
        <w:t xml:space="preserve"> </w:t>
      </w:r>
      <w:r>
        <w:t xml:space="preserve">Geo-fenced job ads in Munich using keywords "Financial Analyst Germany", "Munich Finance Jobs", with content highlighting ESG integration and AI tools used at client firms. A/B tested ad copy showing salary bands (€65k-€90k) verified by Munich Salary Report 2023.</w:t>
      </w:r>
    </w:p>
    <w:p>
      <w:pPr>
        <w:numPr>
          <w:ilvl w:val="0"/>
          <w:numId w:val="1002"/>
        </w:numPr>
        <w:pStyle w:val="Compact"/>
      </w:pPr>
      <w:r>
        <w:rPr>
          <w:bCs/>
          <w:b/>
        </w:rPr>
        <w:t xml:space="preserve">University Partnerships:</w:t>
      </w:r>
      <w:r>
        <w:t xml:space="preserve"> </w:t>
      </w:r>
      <w:r>
        <w:t xml:space="preserve">Collaborating with LMU’s Finance Department for exclusive case competitions on "Munich's Sustainable Investment Landscape" – positioning Financial Analyst roles as sustainability-focused careers.</w:t>
      </w:r>
    </w:p>
    <w:p>
      <w:pPr>
        <w:numPr>
          <w:ilvl w:val="0"/>
          <w:numId w:val="1002"/>
        </w:numPr>
        <w:pStyle w:val="Compact"/>
      </w:pPr>
      <w:r>
        <w:rPr>
          <w:bCs/>
          <w:b/>
        </w:rPr>
        <w:t xml:space="preserve">Niche Content Hub:</w:t>
      </w:r>
      <w:r>
        <w:t xml:space="preserve"> </w:t>
      </w:r>
      <w:r>
        <w:t xml:space="preserve">Launching the "Munich Financial Insights" blog featuring video interviews with Munich-based Financial Analysts discussing local market challenges (e.g., "How Bavarian SMEs Navigate ESG Reporting").</w:t>
      </w:r>
    </w:p>
    <w:bookmarkEnd w:id="27"/>
    <w:bookmarkStart w:id="28" w:name="X802b17859616df8257e27c97e22c73bb410ee28"/>
    <w:p>
      <w:pPr>
        <w:pStyle w:val="Heading3"/>
      </w:pPr>
      <w:r>
        <w:t xml:space="preserve">2. Localized Community Engagement (30% budget allocation)</w:t>
      </w:r>
    </w:p>
    <w:p>
      <w:pPr>
        <w:numPr>
          <w:ilvl w:val="0"/>
          <w:numId w:val="1003"/>
        </w:numPr>
        <w:pStyle w:val="Compact"/>
      </w:pPr>
      <w:r>
        <w:rPr>
          <w:bCs/>
          <w:b/>
        </w:rPr>
        <w:t xml:space="preserve">Munich Finance Networking Series:</w:t>
      </w:r>
      <w:r>
        <w:t xml:space="preserve"> </w:t>
      </w:r>
      <w:r>
        <w:t xml:space="preserve">Hosting quarterly "Coffee &amp; Cap Tables" events at Munich coworking spaces (e.g., co-working hubs near Marienplatz), featuring client CFOs discussing real-time Financial Analyst challenges in the German market.</w:t>
      </w:r>
    </w:p>
    <w:p>
      <w:pPr>
        <w:numPr>
          <w:ilvl w:val="0"/>
          <w:numId w:val="1003"/>
        </w:numPr>
        <w:pStyle w:val="Compact"/>
      </w:pPr>
      <w:r>
        <w:rPr>
          <w:bCs/>
          <w:b/>
        </w:rPr>
        <w:t xml:space="preserve">Industry Association Partnerships:</w:t>
      </w:r>
      <w:r>
        <w:t xml:space="preserve"> </w:t>
      </w:r>
      <w:r>
        <w:t xml:space="preserve">Strategic alliances with Munich-based FinTech associations (Bavarian FinTech Network) and CFA Society Munich for sponsored workshops on "Advanced Data Analytics for Financial Analysts in Germany."</w:t>
      </w:r>
    </w:p>
    <w:p>
      <w:pPr>
        <w:numPr>
          <w:ilvl w:val="0"/>
          <w:numId w:val="1003"/>
        </w:numPr>
        <w:pStyle w:val="Compact"/>
      </w:pPr>
      <w:r>
        <w:rPr>
          <w:bCs/>
          <w:b/>
        </w:rPr>
        <w:t xml:space="preserve">Munich-Specific Incentives:</w:t>
      </w:r>
      <w:r>
        <w:t xml:space="preserve"> </w:t>
      </w:r>
      <w:r>
        <w:t xml:space="preserve">Offering relocation packages including subsidized housing near S-Bahn stations and free language courses – critical factors for foreign candidates considering Munich.</w:t>
      </w:r>
    </w:p>
    <w:bookmarkEnd w:id="28"/>
    <w:bookmarkStart w:id="29" w:name="Xd576c2ade7920345dacf889dbb815c06582c4fd"/>
    <w:p>
      <w:pPr>
        <w:pStyle w:val="Heading3"/>
      </w:pPr>
      <w:r>
        <w:t xml:space="preserve">3. Employer Brand Differentiation (20% budget allocation)</w:t>
      </w:r>
    </w:p>
    <w:p>
      <w:pPr>
        <w:pStyle w:val="FirstParagraph"/>
      </w:pPr>
      <w:r>
        <w:rPr>
          <w:iCs/>
          <w:i/>
        </w:rPr>
        <w:t xml:space="preserve">Munich's Unique Value Proposition:</w:t>
      </w:r>
      <w:r>
        <w:t xml:space="preserve"> </w:t>
      </w:r>
      <w:r>
        <w:t xml:space="preserve">"Build Your Future in Germany's Financial Capital: Where Data Meets Bavarian Precision."</w:t>
      </w:r>
    </w:p>
    <w:p>
      <w:pPr>
        <w:numPr>
          <w:ilvl w:val="0"/>
          <w:numId w:val="1004"/>
        </w:numPr>
        <w:pStyle w:val="Compact"/>
      </w:pPr>
      <w:r>
        <w:rPr>
          <w:bCs/>
          <w:b/>
        </w:rPr>
        <w:t xml:space="preserve">Video Campaign:</w:t>
      </w:r>
      <w:r>
        <w:t xml:space="preserve"> </w:t>
      </w:r>
      <w:r>
        <w:t xml:space="preserve">Short documentaries filmed on location in Munich showing Financial Analysts using AI tools at client firms while enjoying local culture (e.g., analyzing market data at a café near the Isar River).</w:t>
      </w:r>
    </w:p>
    <w:p>
      <w:pPr>
        <w:numPr>
          <w:ilvl w:val="0"/>
          <w:numId w:val="1004"/>
        </w:numPr>
        <w:pStyle w:val="Compact"/>
      </w:pPr>
      <w:r>
        <w:rPr>
          <w:bCs/>
          <w:b/>
        </w:rPr>
        <w:t xml:space="preserve">Munich Employee Testimonials:</w:t>
      </w:r>
      <w:r>
        <w:t xml:space="preserve"> </w:t>
      </w:r>
      <w:r>
        <w:t xml:space="preserve">Authentic videos featuring current Munich-based Financial Analysts discussing work-life balance, access to German financial infrastructure, and growth paths.</w:t>
      </w:r>
    </w:p>
    <w:p>
      <w:pPr>
        <w:numPr>
          <w:ilvl w:val="0"/>
          <w:numId w:val="1004"/>
        </w:numPr>
        <w:pStyle w:val="Compact"/>
      </w:pPr>
      <w:r>
        <w:rPr>
          <w:bCs/>
          <w:b/>
        </w:rPr>
        <w:t xml:space="preserve">ESG Integration Messaging:</w:t>
      </w:r>
      <w:r>
        <w:t xml:space="preserve"> </w:t>
      </w:r>
      <w:r>
        <w:t xml:space="preserve">Highlighting how Financial Analyst roles directly contribute to Munich's green finance initiatives (e.g., supporting BMW's sustainability bonds or Siemens' ESG reporting).</w:t>
      </w:r>
    </w:p>
    <w:bookmarkEnd w:id="29"/>
    <w:bookmarkEnd w:id="30"/>
    <w:bookmarkStart w:id="31" w:name="implementation-timeline"/>
    <w:p>
      <w:pPr>
        <w:pStyle w:val="Heading2"/>
      </w:pPr>
      <w:r>
        <w:t xml:space="preserve">Implementation Timeline</w:t>
      </w:r>
    </w:p>
    <w:p>
      <w:pPr>
        <w:pStyle w:val="FirstParagraph"/>
      </w:pPr>
      <w:r>
        <w:rPr>
          <w:bCs/>
          <w:b/>
        </w:rPr>
        <w:t xml:space="preserve">Months 1-2:</w:t>
      </w:r>
      <w:r>
        <w:t xml:space="preserve"> </w:t>
      </w:r>
      <w:r>
        <w:t xml:space="preserve">Launch digital campaigns + university partnerships; secure event venues in Munich.</w:t>
      </w:r>
    </w:p>
    <w:p>
      <w:pPr>
        <w:pStyle w:val="BodyText"/>
      </w:pPr>
      <w:r>
        <w:rPr>
          <w:bCs/>
          <w:b/>
        </w:rPr>
        <w:t xml:space="preserve">Months 3-5:</w:t>
      </w:r>
      <w:r>
        <w:t xml:space="preserve"> </w:t>
      </w:r>
      <w:r>
        <w:t xml:space="preserve">Execute first networking series; deploy video content; initiate employer branding assets.</w:t>
      </w:r>
    </w:p>
    <w:p>
      <w:pPr>
        <w:pStyle w:val="BodyText"/>
      </w:pPr>
      <w:r>
        <w:rPr>
          <w:bCs/>
          <w:b/>
        </w:rPr>
        <w:t xml:space="preserve">Month 6:</w:t>
      </w:r>
      <w:r>
        <w:t xml:space="preserve"> </w:t>
      </w:r>
      <w:r>
        <w:t xml:space="preserve">Analyze data from Munich talent pool – optimize campaigns based on engagement metrics from local candidates.</w:t>
      </w:r>
    </w:p>
    <w:bookmarkEnd w:id="31"/>
    <w:bookmarkStart w:id="32" w:name="budget-allocation"/>
    <w:p>
      <w:pPr>
        <w:pStyle w:val="Heading2"/>
      </w:pPr>
      <w:r>
        <w:t xml:space="preserve">Budget Allocation</w:t>
      </w:r>
    </w:p>
    <w:p>
      <w:pPr>
        <w:pStyle w:val="FirstParagraph"/>
      </w:pPr>
      <w:r>
        <w:t xml:space="preserve">Tactic</w:t>
      </w:r>
    </w:p>
    <w:p>
      <w:pPr>
        <w:pStyle w:val="BodyText"/>
      </w:pPr>
      <w:r>
        <w:t xml:space="preserve">Allocation (€)</w:t>
      </w:r>
    </w:p>
    <w:p>
      <w:pPr>
        <w:pStyle w:val="BodyText"/>
      </w:pPr>
      <w:r>
        <w:t xml:space="preserve">Targeted Reach in Munich</w:t>
      </w:r>
    </w:p>
    <w:p>
      <w:pPr>
        <w:pStyle w:val="BodyText"/>
      </w:pPr>
      <w:r>
        <w:t xml:space="preserve">Digital Advertising &amp; SEO</w:t>
      </w:r>
    </w:p>
    <w:p>
      <w:pPr>
        <w:pStyle w:val="BodyText"/>
      </w:pPr>
      <w:r>
        <w:t xml:space="preserve">120,000</w:t>
      </w:r>
    </w:p>
    <w:p>
      <w:pPr>
        <w:pStyle w:val="BodyText"/>
      </w:pPr>
      <w:r>
        <w:t xml:space="preserve">5,200+ qualified Munich candidates/mo</w:t>
      </w:r>
    </w:p>
    <w:p>
      <w:pPr>
        <w:pStyle w:val="BodyText"/>
      </w:pPr>
      <w:r>
        <w:t xml:space="preserve">Munich Events &amp; Partnerships</w:t>
      </w:r>
    </w:p>
    <w:p>
      <w:pPr>
        <w:pStyle w:val="BodyText"/>
      </w:pPr>
      <w:r>
        <w:t xml:space="preserve">95,000</w:t>
      </w:r>
    </w:p>
    <w:p>
      <w:pPr>
        <w:pStyle w:val="BodyText"/>
      </w:pPr>
      <w:r>
        <w:t xml:space="preserve">&lt;</w:t>
      </w:r>
    </w:p>
    <w:p>
      <w:pPr>
        <w:pStyle w:val="BodyText"/>
      </w:pPr>
      <w:r>
        <w:t xml:space="preserve">78% event attendance from target segments</w:t>
      </w:r>
    </w:p>
    <w:p>
      <w:pPr>
        <w:pStyle w:val="BodyText"/>
      </w:pPr>
      <w:r>
        <w:t xml:space="preserve">Content Production &amp; Branding</w:t>
      </w:r>
    </w:p>
    <w:p>
      <w:pPr>
        <w:pStyle w:val="BodyText"/>
      </w:pPr>
      <w:r>
        <w:t xml:space="preserve">65,000</w:t>
      </w:r>
    </w:p>
    <w:p>
      <w:pPr>
        <w:pStyle w:val="BodyText"/>
      </w:pPr>
      <w:r>
        <w:t xml:space="preserve">3.2M impressions (Munich-specific)</w:t>
      </w:r>
    </w:p>
    <w:p>
      <w:pPr>
        <w:pStyle w:val="BodyText"/>
      </w:pPr>
      <w:r>
        <w:t xml:space="preserve">Total</w:t>
      </w:r>
    </w:p>
    <w:p>
      <w:pPr>
        <w:pStyle w:val="BodyText"/>
      </w:pPr>
      <w:r>
        <w:t xml:space="preserve">280,000</w:t>
      </w:r>
    </w:p>
    <w:bookmarkEnd w:id="32"/>
    <w:bookmarkStart w:id="33" w:name="kpis-measurement-framework"/>
    <w:p>
      <w:pPr>
        <w:pStyle w:val="Heading2"/>
      </w:pPr>
      <w:r>
        <w:t xml:space="preserve">KPIs &amp; Measurement Framework</w:t>
      </w:r>
    </w:p>
    <w:p>
      <w:pPr>
        <w:pStyle w:val="FirstParagraph"/>
      </w:pPr>
      <w:r>
        <w:t xml:space="preserve">We track success through Munich-specific metrics aligned with our Marketing Plan objectives:</w:t>
      </w:r>
    </w:p>
    <w:p>
      <w:pPr>
        <w:numPr>
          <w:ilvl w:val="0"/>
          <w:numId w:val="1005"/>
        </w:numPr>
        <w:pStyle w:val="Compact"/>
      </w:pPr>
      <w:r>
        <w:rPr>
          <w:bCs/>
          <w:b/>
        </w:rPr>
        <w:t xml:space="preserve">Quality of Hire:</w:t>
      </w:r>
      <w:r>
        <w:t xml:space="preserve"> </w:t>
      </w:r>
      <w:r>
        <w:t xml:space="preserve">85% of Financial Analysts hired within 12 months must retain &gt;90% (industry benchmark: 75%)</w:t>
      </w:r>
    </w:p>
    <w:p>
      <w:pPr>
        <w:numPr>
          <w:ilvl w:val="0"/>
          <w:numId w:val="1005"/>
        </w:numPr>
        <w:pStyle w:val="Compact"/>
      </w:pPr>
      <w:r>
        <w:rPr>
          <w:bCs/>
          <w:b/>
        </w:rPr>
        <w:t xml:space="preserve">Munich Candidate Engagement:</w:t>
      </w:r>
      <w:r>
        <w:t xml:space="preserve"> </w:t>
      </w:r>
      <w:r>
        <w:t xml:space="preserve">Minimum 4.2/5 average rating on "Munich-specific relevance" in candidate surveys</w:t>
      </w:r>
    </w:p>
    <w:p>
      <w:pPr>
        <w:numPr>
          <w:ilvl w:val="0"/>
          <w:numId w:val="1005"/>
        </w:numPr>
        <w:pStyle w:val="Compact"/>
      </w:pPr>
      <w:r>
        <w:rPr>
          <w:bCs/>
          <w:b/>
        </w:rPr>
        <w:t xml:space="preserve">Time-to-Fill Reduction:</w:t>
      </w:r>
      <w:r>
        <w:t xml:space="preserve"> </w:t>
      </w:r>
      <w:r>
        <w:t xml:space="preserve">Achieve 30% faster hiring vs. Munich market average (currently 62 days)</w:t>
      </w:r>
    </w:p>
    <w:p>
      <w:pPr>
        <w:numPr>
          <w:ilvl w:val="0"/>
          <w:numId w:val="1005"/>
        </w:numPr>
        <w:pStyle w:val="Compact"/>
      </w:pPr>
      <w:r>
        <w:rPr>
          <w:bCs/>
          <w:b/>
        </w:rPr>
        <w:t xml:space="preserve">Cost-per-Qualified-Candidate:</w:t>
      </w:r>
      <w:r>
        <w:t xml:space="preserve"> </w:t>
      </w:r>
      <w:r>
        <w:t xml:space="preserve">Maintain below €850 (Munich benchmark: €1,100)</w:t>
      </w:r>
    </w:p>
    <w:bookmarkEnd w:id="33"/>
    <w:bookmarkStart w:id="34" w:name="conclusion-why-this-plan-wins-in-munich"/>
    <w:p>
      <w:pPr>
        <w:pStyle w:val="Heading2"/>
      </w:pPr>
      <w:r>
        <w:t xml:space="preserve">Conclusion: Why This Plan Wins in Munich</w:t>
      </w:r>
    </w:p>
    <w:p>
      <w:pPr>
        <w:pStyle w:val="FirstParagraph"/>
      </w:pPr>
      <w:r>
        <w:t xml:space="preserve">This Marketing Plan isn't merely a recruitment strategy – it's a cultural alignment engine for the Germany Munich market. By embedding "Financial Analyst" roles within Munich's unique identity as Europe’s precision-driven financial capital, we transcend generic talent acquisition. The plan directly addresses Munich-specific pain points: leveraging local universities, respecting Bavarian work culture preferences, and showcasing tangible career progression within the city's thriving ecosystem. As Germany's financial heartland continues its digital evolution, this Marketing Plan positions our client organizations to attract the Financial Analysts who will shape Munich’s next chapter in global finance.</w:t>
      </w:r>
    </w:p>
    <w:p>
      <w:pPr>
        <w:pStyle w:val="BodyText"/>
      </w:pPr>
      <w:r>
        <w:rPr>
          <w:bCs/>
          <w:b/>
        </w:rPr>
        <w:t xml:space="preserve">Final Word:</w:t>
      </w:r>
      <w:r>
        <w:t xml:space="preserve"> </w:t>
      </w:r>
      <w:r>
        <w:t xml:space="preserve">In Germany Munich, where precision meets opportunity, this Marketing Plan delivers the exact talent strategy that transforms Financial Analyst recruitment from a transaction into a strategic advantage.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Financial Analyst Talent in Germany Munich</dc:title>
  <dc:creator/>
  <dc:language>en</dc:language>
  <cp:keywords/>
  <dcterms:created xsi:type="dcterms:W3CDTF">2026-07-23T01:22:25Z</dcterms:created>
  <dcterms:modified xsi:type="dcterms:W3CDTF">2026-07-23T01:22:25Z</dcterms:modified>
</cp:coreProperties>
</file>

<file path=docProps/custom.xml><?xml version="1.0" encoding="utf-8"?>
<Properties xmlns="http://schemas.openxmlformats.org/officeDocument/2006/custom-properties" xmlns:vt="http://schemas.openxmlformats.org/officeDocument/2006/docPropsVTypes"/>
</file>