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32" w:name="X80c1097ce269f012fffb723ac9a4a32d8858bc4"/>
    <w:p>
      <w:pPr>
        <w:pStyle w:val="Heading1"/>
      </w:pPr>
      <w:r>
        <w:t xml:space="preserve">Comprehensive Marketing Plan for Premium Financial Analyst Services in Jakarta, Indonesia</w:t>
      </w:r>
    </w:p>
    <w:bookmarkStart w:id="20" w:name="executive-summary"/>
    <w:p>
      <w:pPr>
        <w:pStyle w:val="Heading2"/>
      </w:pPr>
      <w:r>
        <w:t xml:space="preserve">Executive Summary</w:t>
      </w:r>
    </w:p>
    <w:p>
      <w:pPr>
        <w:pStyle w:val="FirstParagraph"/>
      </w:pPr>
      <w:r>
        <w:t xml:space="preserve">This Marketing Plan outlines a strategic approach to establish and grow premium Financial Analyst services in the dynamic financial landscape of Indonesia Jakarta. As the economic hub of Indonesia, Jakarta presents unparalleled opportunities for specialized financial expertise. Our target is to capture 15% market share among corporate clients within three years through data-driven positioning, localized solutions, and strategic partnerships. This plan integrates deep understanding of Jakarta's unique business ecosystem with cutting-edge Financial Analyst capabilities to deliver exceptional value.</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operates as a rapidly evolving financial center with over 1,800 registered companies in the capital city alone. The banking sector has grown at 7.5% annually (BI 2023), while fintech adoption has surged by 34% in the last two years. However, a critical gap exists: only 28% of Jakarta-based corporations utilize dedicated Financial Analysts for strategic decision-making (Jakarta Business Council, 2023). This presents a prime opportunity for specialized services tailored to Indonesia's regulatory environment and market volatility.</w:t>
      </w:r>
    </w:p>
    <w:p>
      <w:pPr>
        <w:pStyle w:val="BodyText"/>
      </w:pPr>
      <w:r>
        <w:t xml:space="preserve">Key challenges in Indonesia Jakarta include:</w:t>
      </w:r>
    </w:p>
    <w:p>
      <w:pPr>
        <w:numPr>
          <w:ilvl w:val="0"/>
          <w:numId w:val="1001"/>
        </w:numPr>
        <w:pStyle w:val="Compact"/>
      </w:pPr>
      <w:r>
        <w:t xml:space="preserve">Complex tax regulations under Indonesian Tax Authority (Dirjen Pajak)</w:t>
      </w:r>
    </w:p>
    <w:p>
      <w:pPr>
        <w:numPr>
          <w:ilvl w:val="0"/>
          <w:numId w:val="1001"/>
        </w:numPr>
        <w:pStyle w:val="Compact"/>
      </w:pPr>
      <w:r>
        <w:t xml:space="preserve">Volatile rupiah exchange rates impacting multinational operations</w:t>
      </w:r>
    </w:p>
    <w:p>
      <w:pPr>
        <w:numPr>
          <w:ilvl w:val="0"/>
          <w:numId w:val="1001"/>
        </w:numPr>
        <w:pStyle w:val="Compact"/>
      </w:pPr>
      <w:r>
        <w:t xml:space="preserve">Limited local talent with international certification (e.g., CFA, ACCA)</w:t>
      </w:r>
    </w:p>
    <w:bookmarkEnd w:id="21"/>
    <w:bookmarkStart w:id="22" w:name="target-audience-segmentation"/>
    <w:p>
      <w:pPr>
        <w:pStyle w:val="Heading2"/>
      </w:pPr>
      <w:r>
        <w:t xml:space="preserve">Target Audience Segmentation</w:t>
      </w:r>
    </w:p>
    <w:p>
      <w:pPr>
        <w:pStyle w:val="FirstParagraph"/>
      </w:pPr>
      <w:r>
        <w:t xml:space="preserve">We focus on three high-value segments in Indonesia Jakarta:</w:t>
      </w:r>
    </w:p>
    <w:p>
      <w:pPr>
        <w:numPr>
          <w:ilvl w:val="0"/>
          <w:numId w:val="1002"/>
        </w:numPr>
        <w:pStyle w:val="Compact"/>
      </w:pPr>
      <w:r>
        <w:rPr>
          <w:bCs/>
          <w:b/>
        </w:rPr>
        <w:t xml:space="preserve">Multinational Corporations (MNCs):</w:t>
      </w:r>
      <w:r>
        <w:t xml:space="preserve"> </w:t>
      </w:r>
      <w:r>
        <w:t xml:space="preserve">HQ operations in Jakarta requiring cross-border financial reporting compliance. Example: Manufacturing firms with ASEAN supply chains.</w:t>
      </w:r>
    </w:p>
    <w:p>
      <w:pPr>
        <w:numPr>
          <w:ilvl w:val="0"/>
          <w:numId w:val="1002"/>
        </w:numPr>
        <w:pStyle w:val="Compact"/>
      </w:pPr>
      <w:r>
        <w:rPr>
          <w:bCs/>
          <w:b/>
        </w:rPr>
        <w:t xml:space="preserve">Indonesian Financial Institutions:</w:t>
      </w:r>
      <w:r>
        <w:t xml:space="preserve"> </w:t>
      </w:r>
      <w:r>
        <w:t xml:space="preserve">Banks and BUMNs needing advanced risk analytics for Indonesia's emerging market conditions.</w:t>
      </w:r>
    </w:p>
    <w:p>
      <w:pPr>
        <w:numPr>
          <w:ilvl w:val="0"/>
          <w:numId w:val="1002"/>
        </w:numPr>
        <w:pStyle w:val="Compact"/>
      </w:pPr>
      <w:r>
        <w:rPr>
          <w:bCs/>
          <w:b/>
        </w:rPr>
        <w:t xml:space="preserve">Growing Fintech Startups:</w:t>
      </w:r>
      <w:r>
        <w:t xml:space="preserve"> </w:t>
      </w:r>
      <w:r>
        <w:t xml:space="preserve">Scale-up companies in Jakarta requiring predictive financial modeling for investor pitches (e.g., Gojek, Traveloka competitors).</w:t>
      </w:r>
    </w:p>
    <w:bookmarkEnd w:id="22"/>
    <w:bookmarkStart w:id="23" w:name="marketing-objectives"/>
    <w:p>
      <w:pPr>
        <w:pStyle w:val="Heading2"/>
      </w:pPr>
      <w:r>
        <w:t xml:space="preserve">Marketing Objectives</w:t>
      </w:r>
    </w:p>
    <w:p>
      <w:pPr>
        <w:pStyle w:val="FirstParagraph"/>
      </w:pPr>
      <w:r>
        <w:t xml:space="preserve">Specific, measurable targets for the first 18 months:</w:t>
      </w:r>
    </w:p>
    <w:p>
      <w:pPr>
        <w:numPr>
          <w:ilvl w:val="0"/>
          <w:numId w:val="1003"/>
        </w:numPr>
        <w:pStyle w:val="Compact"/>
      </w:pPr>
      <w:r>
        <w:t xml:space="preserve">Achieve 30 new enterprise clients in Jakarta within Year 1</w:t>
      </w:r>
    </w:p>
    <w:p>
      <w:pPr>
        <w:numPr>
          <w:ilvl w:val="0"/>
          <w:numId w:val="1003"/>
        </w:numPr>
        <w:pStyle w:val="Compact"/>
      </w:pPr>
      <w:r>
        <w:t xml:space="preserve">Attain 75% client retention rate through customized Financial Analyst services</w:t>
      </w:r>
    </w:p>
    <w:p>
      <w:pPr>
        <w:numPr>
          <w:ilvl w:val="0"/>
          <w:numId w:val="1003"/>
        </w:numPr>
        <w:pStyle w:val="Compact"/>
      </w:pPr>
      <w:r>
        <w:t xml:space="preserve">Establish brand recognition as "Top Financial Analyst Partner for Indonesia Jakarta businesses" (measured via market surveys)</w:t>
      </w:r>
    </w:p>
    <w:p>
      <w:pPr>
        <w:numPr>
          <w:ilvl w:val="0"/>
          <w:numId w:val="1003"/>
        </w:numPr>
        <w:pStyle w:val="Compact"/>
      </w:pPr>
      <w:r>
        <w:t xml:space="preserve">Secure 5 strategic partnerships with Jakarta-based consulting firms by Q4 Year 1</w:t>
      </w:r>
    </w:p>
    <w:bookmarkEnd w:id="23"/>
    <w:bookmarkStart w:id="27" w:name="marketing-strategies-tactics"/>
    <w:p>
      <w:pPr>
        <w:pStyle w:val="Heading2"/>
      </w:pPr>
      <w:r>
        <w:t xml:space="preserve">Marketing Strategies &amp; Tactics</w:t>
      </w:r>
    </w:p>
    <w:bookmarkStart w:id="24" w:name="localized-service-differentiation"/>
    <w:p>
      <w:pPr>
        <w:pStyle w:val="Heading3"/>
      </w:pPr>
      <w:r>
        <w:t xml:space="preserve">Localized Service Differentiation</w:t>
      </w:r>
    </w:p>
    <w:p>
      <w:pPr>
        <w:pStyle w:val="FirstParagraph"/>
      </w:pPr>
      <w:r>
        <w:t xml:space="preserve">We develop Financial Analyst services specifically calibrated for Indonesia Jakarta's context:</w:t>
      </w:r>
    </w:p>
    <w:p>
      <w:pPr>
        <w:numPr>
          <w:ilvl w:val="0"/>
          <w:numId w:val="1004"/>
        </w:numPr>
        <w:pStyle w:val="Compact"/>
      </w:pPr>
      <w:r>
        <w:rPr>
          <w:bCs/>
          <w:b/>
        </w:rPr>
        <w:t xml:space="preserve">Rupiah Volatility Dashboard:</w:t>
      </w:r>
      <w:r>
        <w:t xml:space="preserve"> </w:t>
      </w:r>
      <w:r>
        <w:t xml:space="preserve">Real-time tracking of BI exchange rates with predictive scenarios for local operations.</w:t>
      </w:r>
    </w:p>
    <w:p>
      <w:pPr>
        <w:numPr>
          <w:ilvl w:val="0"/>
          <w:numId w:val="1004"/>
        </w:numPr>
        <w:pStyle w:val="Compact"/>
      </w:pPr>
      <w:r>
        <w:rPr>
          <w:bCs/>
          <w:b/>
        </w:rPr>
        <w:t xml:space="preserve">Kemenkeu Compliance Module:</w:t>
      </w:r>
      <w:r>
        <w:t xml:space="preserve"> </w:t>
      </w:r>
      <w:r>
        <w:t xml:space="preserve">Automated reporting aligned with Indonesian Tax Authority requirements, reducing audit risks by 40%.</w:t>
      </w:r>
    </w:p>
    <w:p>
      <w:pPr>
        <w:numPr>
          <w:ilvl w:val="0"/>
          <w:numId w:val="1004"/>
        </w:numPr>
        <w:pStyle w:val="Compact"/>
      </w:pPr>
      <w:r>
        <w:rPr>
          <w:bCs/>
          <w:b/>
        </w:rPr>
        <w:t xml:space="preserve">BUMN &amp; SME Financial Health Assessment:</w:t>
      </w:r>
      <w:r>
        <w:t xml:space="preserve"> </w:t>
      </w:r>
      <w:r>
        <w:t xml:space="preserve">Tailored models for Indonesia's unique state-owned enterprise structures and micro-business ecosystems.</w:t>
      </w:r>
    </w:p>
    <w:bookmarkEnd w:id="24"/>
    <w:bookmarkStart w:id="25" w:name="channel-strategy"/>
    <w:p>
      <w:pPr>
        <w:pStyle w:val="Heading3"/>
      </w:pPr>
      <w:r>
        <w:t xml:space="preserve">Channel Strategy</w:t>
      </w:r>
    </w:p>
    <w:p>
      <w:pPr>
        <w:pStyle w:val="FirstParagraph"/>
      </w:pPr>
      <w:r>
        <w:t xml:space="preserve">Integrated multi-channel approach for Jakarta market penetration:</w:t>
      </w:r>
    </w:p>
    <w:p>
      <w:pPr>
        <w:numPr>
          <w:ilvl w:val="0"/>
          <w:numId w:val="1005"/>
        </w:numPr>
        <w:pStyle w:val="Compact"/>
      </w:pPr>
      <w:r>
        <w:rPr>
          <w:bCs/>
          <w:b/>
        </w:rPr>
        <w:t xml:space="preserve">Hyper-Local Events:</w:t>
      </w:r>
      <w:r>
        <w:t xml:space="preserve"> </w:t>
      </w:r>
      <w:r>
        <w:t xml:space="preserve">Sponsorship of Jakarta Financial Summit (annual) with dedicated Financial Analyst workshops at Pacific Place.</w:t>
      </w:r>
    </w:p>
    <w:p>
      <w:pPr>
        <w:numPr>
          <w:ilvl w:val="0"/>
          <w:numId w:val="1005"/>
        </w:numPr>
        <w:pStyle w:val="Compact"/>
      </w:pPr>
      <w:r>
        <w:rPr>
          <w:bCs/>
          <w:b/>
        </w:rPr>
        <w:t xml:space="preserve">Digital Targeting:</w:t>
      </w:r>
      <w:r>
        <w:t xml:space="preserve"> </w:t>
      </w:r>
      <w:r>
        <w:t xml:space="preserve">LinkedIn campaigns targeting CFOs in Jakarta companies, highlighting case studies like "How PT XYZ Saved $2.3M Through Our Jakarta-Based Financial Analyst Solutions."</w:t>
      </w:r>
    </w:p>
    <w:p>
      <w:pPr>
        <w:numPr>
          <w:ilvl w:val="0"/>
          <w:numId w:val="1005"/>
        </w:numPr>
        <w:pStyle w:val="Compact"/>
      </w:pPr>
      <w:r>
        <w:rPr>
          <w:bCs/>
          <w:b/>
        </w:rPr>
        <w:t xml:space="preserve">Strategic Alliances:</w:t>
      </w:r>
      <w:r>
        <w:t xml:space="preserve"> </w:t>
      </w:r>
      <w:r>
        <w:t xml:space="preserve">Partnerships with Jakarta Chamber of Commerce and leading Indonesian accounting firms (e.g., BDO Indonesia) for co-branded services.</w:t>
      </w:r>
    </w:p>
    <w:p>
      <w:pPr>
        <w:numPr>
          <w:ilvl w:val="0"/>
          <w:numId w:val="1005"/>
        </w:numPr>
        <w:pStyle w:val="Compact"/>
      </w:pPr>
      <w:r>
        <w:rPr>
          <w:bCs/>
          <w:b/>
        </w:rPr>
        <w:t xml:space="preserve">Content Marketing:</w:t>
      </w:r>
      <w:r>
        <w:t xml:space="preserve"> </w:t>
      </w:r>
      <w:r>
        <w:t xml:space="preserve">Bi-monthly "Jakarta Financial Insights" newsletter addressing local challenges (e.g., "Navigating 2024 Corporate Tax Changes in Jakarta").</w:t>
      </w:r>
    </w:p>
    <w:bookmarkEnd w:id="25"/>
    <w:bookmarkStart w:id="26" w:name="pricing-strategy"/>
    <w:p>
      <w:pPr>
        <w:pStyle w:val="Heading3"/>
      </w:pPr>
      <w:r>
        <w:t xml:space="preserve">Pricing Strategy</w:t>
      </w:r>
    </w:p>
    <w:p>
      <w:pPr>
        <w:pStyle w:val="FirstParagraph"/>
      </w:pPr>
      <w:r>
        <w:t xml:space="preserve">We implement value-based pricing reflecting Indonesia Jakarta's market:</w:t>
      </w:r>
    </w:p>
    <w:p>
      <w:pPr>
        <w:numPr>
          <w:ilvl w:val="0"/>
          <w:numId w:val="1006"/>
        </w:numPr>
        <w:pStyle w:val="Compact"/>
      </w:pPr>
      <w:r>
        <w:rPr>
          <w:bCs/>
          <w:b/>
        </w:rPr>
        <w:t xml:space="preserve">Enterprise Tier:</w:t>
      </w:r>
      <w:r>
        <w:t xml:space="preserve"> </w:t>
      </w:r>
      <w:r>
        <w:t xml:space="preserve">$15,000/month for MNCs (includes 4 customized Financial Analyst reports/quarter)</w:t>
      </w:r>
    </w:p>
    <w:p>
      <w:pPr>
        <w:numPr>
          <w:ilvl w:val="0"/>
          <w:numId w:val="1006"/>
        </w:numPr>
        <w:pStyle w:val="Compact"/>
      </w:pPr>
      <w:r>
        <w:rPr>
          <w:bCs/>
          <w:b/>
        </w:rPr>
        <w:t xml:space="preserve">Mid-Market Tier:</w:t>
      </w:r>
      <w:r>
        <w:t xml:space="preserve"> </w:t>
      </w:r>
      <w:r>
        <w:t xml:space="preserve">$7,500/month for Indonesian financial institutions</w:t>
      </w:r>
    </w:p>
    <w:p>
      <w:pPr>
        <w:numPr>
          <w:ilvl w:val="0"/>
          <w:numId w:val="1006"/>
        </w:numPr>
        <w:pStyle w:val="Compact"/>
      </w:pPr>
      <w:r>
        <w:rPr>
          <w:bCs/>
          <w:b/>
        </w:rPr>
        <w:t xml:space="preserve">SME Starter Pack:</w:t>
      </w:r>
      <w:r>
        <w:t xml:space="preserve"> </w:t>
      </w:r>
      <w:r>
        <w:t xml:space="preserve">$2,500/month with automated Rupiah volatility alerts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Market Research (Jakarta-specific)</w:t>
      </w:r>
    </w:p>
    <w:p>
      <w:pPr>
        <w:pStyle w:val="BodyText"/>
      </w:pPr>
      <w:r>
        <w:t xml:space="preserve">20%</w:t>
      </w:r>
    </w:p>
    <w:p>
      <w:pPr>
        <w:pStyle w:val="BodyText"/>
      </w:pPr>
      <w:r>
        <w:t xml:space="preserve">Critical for understanding Indonesia Jakarta's unique regulatory nuances</w:t>
      </w:r>
    </w:p>
    <w:p>
      <w:pPr>
        <w:pStyle w:val="BodyText"/>
      </w:pPr>
      <w:r>
        <w:t xml:space="preserve">Event Sponsorships (Jakarta Financial Summit, etc.)</w:t>
      </w:r>
    </w:p>
    <w:p>
      <w:pPr>
        <w:pStyle w:val="BodyText"/>
      </w:pPr>
      <w:r>
        <w:t xml:space="preserve">25%</w:t>
      </w:r>
    </w:p>
    <w:p>
      <w:pPr>
        <w:pStyle w:val="BodyText"/>
      </w:pPr>
      <w:r>
        <w:t xml:space="preserve">Direct access to target clients in Indonesia Jakarta ecosystem</w:t>
      </w:r>
    </w:p>
    <w:p>
      <w:pPr>
        <w:pStyle w:val="BodyText"/>
      </w:pPr>
      <w:r>
        <w:t xml:space="preserve">Digital Marketing (LinkedIn, Google Ads targeting Jakarta)</w:t>
      </w:r>
    </w:p>
    <w:p>
      <w:pPr>
        <w:pStyle w:val="BodyText"/>
      </w:pPr>
      <w:r>
        <w:t xml:space="preserve">30%</w:t>
      </w:r>
    </w:p>
    <w:p>
      <w:pPr>
        <w:pStyle w:val="BodyText"/>
      </w:pPr>
      <w:r>
        <w:t xml:space="preserve">High ROI channel for B2B services in Indonesia's digital-savvy market</w:t>
      </w:r>
    </w:p>
    <w:p>
      <w:pPr>
        <w:pStyle w:val="BodyText"/>
      </w:pPr>
      <w:r>
        <w:t xml:space="preserve">Content Development (Indonesian-language financial reports)</w:t>
      </w:r>
    </w:p>
    <w:p>
      <w:pPr>
        <w:pStyle w:val="BodyText"/>
      </w:pPr>
      <w:r>
        <w:t xml:space="preserve">15%</w:t>
      </w:r>
    </w:p>
    <w:p>
      <w:pPr>
        <w:pStyle w:val="BodyText"/>
      </w:pPr>
      <w:r>
        <w:t xml:space="preserve">Cultural alignment essential for Jakarta client trust</w:t>
      </w:r>
    </w:p>
    <w:p>
      <w:pPr>
        <w:pStyle w:val="BodyText"/>
      </w:pPr>
      <w:r>
        <w:t xml:space="preserve">Partnership Development</w:t>
      </w:r>
    </w:p>
    <w:p>
      <w:pPr>
        <w:pStyle w:val="BodyText"/>
      </w:pPr>
      <w:r>
        <w:t xml:space="preserve">10%</w:t>
      </w:r>
    </w:p>
    <w:p>
      <w:pPr>
        <w:pStyle w:val="BodyText"/>
      </w:pPr>
      <w:r>
        <w:t xml:space="preserve">Leveraging established networks in Indonesia Jakarta business community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Complete Jakarta market immersion; launch localized Financial Analyst service package with BI compliance features.</w:t>
      </w:r>
    </w:p>
    <w:p>
      <w:pPr>
        <w:pStyle w:val="BodyText"/>
      </w:pPr>
      <w:r>
        <w:rPr>
          <w:bCs/>
          <w:b/>
        </w:rPr>
        <w:t xml:space="preserve">Months 4-6:</w:t>
      </w:r>
      <w:r>
        <w:t xml:space="preserve"> </w:t>
      </w:r>
      <w:r>
        <w:t xml:space="preserve">Execute first Jakarta Financial Summit sponsorship; onboard first 10 enterprise clients through targeted LinkedIn campaigns.</w:t>
      </w:r>
    </w:p>
    <w:p>
      <w:pPr>
        <w:pStyle w:val="BodyText"/>
      </w:pPr>
      <w:r>
        <w:rPr>
          <w:bCs/>
          <w:b/>
        </w:rPr>
        <w:t xml:space="preserve">Months 7-9:</w:t>
      </w:r>
      <w:r>
        <w:t xml:space="preserve"> </w:t>
      </w:r>
      <w:r>
        <w:t xml:space="preserve">Launch co-branded services with Jakarta Chamber of Commerce; deploy SME Starter Pack pricing model.</w:t>
      </w:r>
    </w:p>
    <w:p>
      <w:pPr>
        <w:pStyle w:val="BodyText"/>
      </w:pPr>
      <w:r>
        <w:rPr>
          <w:bCs/>
          <w:b/>
        </w:rPr>
        <w:t xml:space="preserve">Months 10-12:</w:t>
      </w:r>
      <w:r>
        <w:t xml:space="preserve"> </w:t>
      </w:r>
      <w:r>
        <w:t xml:space="preserve">Achieve 30 enterprise clients; initiate Year 2 expansion based on Jakarta market feedback.</w:t>
      </w:r>
    </w:p>
    <w:bookmarkEnd w:id="29"/>
    <w:bookmarkStart w:id="30" w:name="performance-metrics"/>
    <w:p>
      <w:pPr>
        <w:pStyle w:val="Heading2"/>
      </w:pPr>
      <w:r>
        <w:t xml:space="preserve">Performance Metrics</w:t>
      </w:r>
    </w:p>
    <w:p>
      <w:pPr>
        <w:pStyle w:val="FirstParagraph"/>
      </w:pPr>
      <w:r>
        <w:t xml:space="preserve">We track success through Jakarta-specific KPIs:</w:t>
      </w:r>
    </w:p>
    <w:p>
      <w:pPr>
        <w:numPr>
          <w:ilvl w:val="0"/>
          <w:numId w:val="1007"/>
        </w:numPr>
        <w:pStyle w:val="Compact"/>
      </w:pPr>
      <w:r>
        <w:rPr>
          <w:bCs/>
          <w:b/>
        </w:rPr>
        <w:t xml:space="preserve">Market Share Growth:</w:t>
      </w:r>
      <w:r>
        <w:t xml:space="preserve"> </w:t>
      </w:r>
      <w:r>
        <w:t xml:space="preserve">Measured against competitors in Indonesia Jakarta financial services sector</w:t>
      </w:r>
    </w:p>
    <w:p>
      <w:pPr>
        <w:numPr>
          <w:ilvl w:val="0"/>
          <w:numId w:val="1007"/>
        </w:numPr>
        <w:pStyle w:val="Compact"/>
      </w:pPr>
      <w:r>
        <w:rPr>
          <w:bCs/>
          <w:b/>
        </w:rPr>
        <w:t xml:space="preserve">Cross-Sell Rate:</w:t>
      </w:r>
      <w:r>
        <w:t xml:space="preserve"> </w:t>
      </w:r>
      <w:r>
        <w:t xml:space="preserve">Percentage of Financial Analyst clients adopting additional services (e.g., M&amp;A modeling)</w:t>
      </w:r>
    </w:p>
    <w:p>
      <w:pPr>
        <w:numPr>
          <w:ilvl w:val="0"/>
          <w:numId w:val="1007"/>
        </w:numPr>
        <w:pStyle w:val="Compact"/>
      </w:pPr>
      <w:r>
        <w:rPr>
          <w:bCs/>
          <w:b/>
        </w:rPr>
        <w:t xml:space="preserve">Jakarta Client Satisfaction Score (JCAS):</w:t>
      </w:r>
      <w:r>
        <w:t xml:space="preserve"> </w:t>
      </w:r>
      <w:r>
        <w:t xml:space="preserve">Quarterly surveys measuring service relevance to Indonesia business context</w:t>
      </w:r>
    </w:p>
    <w:p>
      <w:pPr>
        <w:numPr>
          <w:ilvl w:val="0"/>
          <w:numId w:val="1007"/>
        </w:numPr>
        <w:pStyle w:val="Compact"/>
      </w:pPr>
      <w:r>
        <w:rPr>
          <w:bCs/>
          <w:b/>
        </w:rPr>
        <w:t xml:space="preserve">Brand Recall in Jakarta Business Circles:</w:t>
      </w:r>
      <w:r>
        <w:t xml:space="preserve"> </w:t>
      </w:r>
      <w:r>
        <w:t xml:space="preserve">Monitored through informal industry conversations and survey data</w:t>
      </w:r>
    </w:p>
    <w:bookmarkEnd w:id="30"/>
    <w:bookmarkStart w:id="31" w:name="Xa8485d9753c1ae816829efaf4c5318a10d87889"/>
    <w:p>
      <w:pPr>
        <w:pStyle w:val="Heading2"/>
      </w:pPr>
      <w:r>
        <w:t xml:space="preserve">Conclusion: Strategic Imperative for Indonesia Jakarta Success</w:t>
      </w:r>
    </w:p>
    <w:p>
      <w:pPr>
        <w:pStyle w:val="FirstParagraph"/>
      </w:pPr>
      <w:r>
        <w:t xml:space="preserve">This Marketing Plan positions Financial Analyst services as indispensable for corporate success in Indonesia Jakarta. By embedding deep local market knowledge with global Financial Analyst standards, we address the critical gap between international best practices and Indonesia's unique economic environment. The Jakarta market demands more than generic financial advice – it requires a Strategic Financial Analyst partner who understands Rupiah fluctuations, Kemenkeu regulations, and ASEAN business dynamics.</w:t>
      </w:r>
    </w:p>
    <w:p>
      <w:pPr>
        <w:pStyle w:val="BodyText"/>
      </w:pPr>
      <w:r>
        <w:t xml:space="preserve">Our commitment to delivering customized Financial Analyst solutions tailored for Indonesia Jakarta will differentiate us in a competitive landscape. As the economic engine of Indonesia, Jakarta represents not just our initial market focus but a blueprint for expansion across Southeast Asia. Through this Marketing Plan, we transform the perception of Financial Analyst services from transactional support to strategic business catalyst – making it the cornerstone of every successful company operating within Indonesia Jakarta.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Services in Jakarta, Indonesia</dc:title>
  <dc:creator/>
  <dc:language>en</dc:language>
  <cp:keywords/>
  <dcterms:created xsi:type="dcterms:W3CDTF">2026-06-03T02:17:49Z</dcterms:created>
  <dcterms:modified xsi:type="dcterms:W3CDTF">2026-06-03T02:17:49Z</dcterms:modified>
</cp:coreProperties>
</file>

<file path=docProps/custom.xml><?xml version="1.0" encoding="utf-8"?>
<Properties xmlns="http://schemas.openxmlformats.org/officeDocument/2006/custom-properties" xmlns:vt="http://schemas.openxmlformats.org/officeDocument/2006/docPropsVTypes"/>
</file>