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Iran</w:t>
      </w:r>
      <w:r>
        <w:t xml:space="preserve"> </w:t>
      </w:r>
      <w:r>
        <w:t xml:space="preserve">Tehran</w:t>
      </w:r>
    </w:p>
    <w:bookmarkStart w:id="31" w:name="Xf51e7a4bfe1f26b81442b0ac293bc62f2432132"/>
    <w:p>
      <w:pPr>
        <w:pStyle w:val="Heading1"/>
      </w:pPr>
      <w:r>
        <w:t xml:space="preserve">Comprehensive Marketing Plan for Financial Analyst Recruitment in Iran Tehran</w:t>
      </w:r>
    </w:p>
    <w:bookmarkStart w:id="20" w:name="executive-summary"/>
    <w:p>
      <w:pPr>
        <w:pStyle w:val="Heading2"/>
      </w:pPr>
      <w:r>
        <w:t xml:space="preserve">Executive Summary</w:t>
      </w:r>
    </w:p>
    <w:p>
      <w:pPr>
        <w:pStyle w:val="FirstParagraph"/>
      </w:pPr>
      <w:r>
        <w:t xml:space="preserve">This Marketing Plan outlines a strategic approach to recruit top-tier Financial Analysts for the Tehran market, addressing critical gaps in Iran's rapidly evolving financial landscape. With Tehran serving as Iran's economic epicenter—home to 40% of national GDP and 15+ major banks—we position this initiative as vital for navigating post-sanctions economic recovery. The plan targets qualified professionals who can leverage local market expertise alongside global financial acumen to drive institutional growth in Iran's unique regulatory environment.</w:t>
      </w:r>
    </w:p>
    <w:bookmarkEnd w:id="20"/>
    <w:bookmarkStart w:id="21" w:name="X913d7f57e4a323e8e5a38952212428f12557f6e"/>
    <w:p>
      <w:pPr>
        <w:pStyle w:val="Heading2"/>
      </w:pPr>
      <w:r>
        <w:t xml:space="preserve">Market Analysis: Iran Tehran Financial Landscape</w:t>
      </w:r>
    </w:p>
    <w:p>
      <w:pPr>
        <w:pStyle w:val="FirstParagraph"/>
      </w:pPr>
      <w:r>
        <w:t xml:space="preserve">Tehran's financial sector faces unprecedented opportunities amid Iran's economic diversification strategy. The Central Bank of Iran reports 35% annual growth in digital banking services, yet only 18% of financial institutions possess advanced analytical capabilities (Central Bank Data, 2023). Key challenges include:</w:t>
      </w:r>
    </w:p>
    <w:p>
      <w:pPr>
        <w:numPr>
          <w:ilvl w:val="0"/>
          <w:numId w:val="1001"/>
        </w:numPr>
        <w:pStyle w:val="Compact"/>
      </w:pPr>
      <w:r>
        <w:rPr>
          <w:bCs/>
          <w:b/>
        </w:rPr>
        <w:t xml:space="preserve">Sanctions Impact</w:t>
      </w:r>
      <w:r>
        <w:t xml:space="preserve">: Complex currency volatility requiring sophisticated risk modeling</w:t>
      </w:r>
    </w:p>
    <w:p>
      <w:pPr>
        <w:numPr>
          <w:ilvl w:val="0"/>
          <w:numId w:val="1001"/>
        </w:numPr>
        <w:pStyle w:val="Compact"/>
      </w:pPr>
      <w:r>
        <w:rPr>
          <w:bCs/>
          <w:b/>
        </w:rPr>
        <w:t xml:space="preserve">Talent Gap</w:t>
      </w:r>
      <w:r>
        <w:t xml:space="preserve">: Only 12% of Iranian financial analysts hold CFA certification versus global average of 45%</w:t>
      </w:r>
    </w:p>
    <w:p>
      <w:pPr>
        <w:numPr>
          <w:ilvl w:val="0"/>
          <w:numId w:val="1001"/>
        </w:numPr>
        <w:pStyle w:val="Compact"/>
      </w:pPr>
      <w:r>
        <w:rPr>
          <w:bCs/>
          <w:b/>
        </w:rPr>
        <w:t xml:space="preserve">Digital Transformation Demand</w:t>
      </w:r>
      <w:r>
        <w:t xml:space="preserve">: 78% of Tehran-based firms now require AI-driven financial forecasting (Iranian Financial Association Survey)</w:t>
      </w:r>
    </w:p>
    <w:p>
      <w:pPr>
        <w:pStyle w:val="FirstParagraph"/>
      </w:pPr>
      <w:r>
        <w:t xml:space="preserve">This creates urgent demand for Financial Analysts who understand Iran's specific market dynamics—combining knowledge of Islamic finance principles, local tax codes, and sanctions mitigation strategies.</w:t>
      </w:r>
    </w:p>
    <w:bookmarkEnd w:id="21"/>
    <w:bookmarkStart w:id="22" w:name="target-audience-profile"/>
    <w:p>
      <w:pPr>
        <w:pStyle w:val="Heading2"/>
      </w:pPr>
      <w:r>
        <w:t xml:space="preserve">Target Audience Profile</w:t>
      </w:r>
    </w:p>
    <w:p>
      <w:pPr>
        <w:pStyle w:val="FirstParagraph"/>
      </w:pPr>
      <w:r>
        <w:t xml:space="preserve">We focus on three high-value segments in Tehran:</w:t>
      </w:r>
    </w:p>
    <w:p>
      <w:pPr>
        <w:pStyle w:val="BodyText"/>
      </w:pPr>
      <w:r>
        <w:rPr>
          <w:bCs/>
          <w:b/>
        </w:rPr>
        <w:t xml:space="preserve">Mid-Career Professionals</w:t>
      </w:r>
      <w:r>
        <w:t xml:space="preserve">: 35-45 years old with 5+ years' experience at Iranian banks (e.g., Bank Melli, Tejarat) seeking advanced roles</w:t>
      </w:r>
    </w:p>
    <w:p>
      <w:pPr>
        <w:numPr>
          <w:ilvl w:val="0"/>
          <w:numId w:val="1002"/>
        </w:numPr>
        <w:pStyle w:val="Compact"/>
      </w:pPr>
      <w:r>
        <w:t xml:space="preserve">Key motivator: Leadership opportunities in Tehran's emerging fintech sector</w:t>
      </w:r>
    </w:p>
    <w:p>
      <w:pPr>
        <w:pStyle w:val="FirstParagraph"/>
      </w:pPr>
      <w:r>
        <w:rPr>
          <w:bCs/>
          <w:b/>
        </w:rPr>
        <w:t xml:space="preserve">Expatriate Analysts</w:t>
      </w:r>
      <w:r>
        <w:t xml:space="preserve">: Foreign professionals with Iran market experience (targeting UAE/Dubai-based finance hubs)</w:t>
      </w:r>
    </w:p>
    <w:p>
      <w:pPr>
        <w:numPr>
          <w:ilvl w:val="0"/>
          <w:numId w:val="1003"/>
        </w:numPr>
        <w:pStyle w:val="Compact"/>
      </w:pPr>
      <w:r>
        <w:t xml:space="preserve">Key motivator: Tax-exempt housing allowances and competitive USD-denominated salaries</w:t>
      </w:r>
    </w:p>
    <w:p>
      <w:pPr>
        <w:pStyle w:val="FirstParagraph"/>
      </w:pPr>
      <w:r>
        <w:rPr>
          <w:bCs/>
          <w:b/>
        </w:rPr>
        <w:t xml:space="preserve">Nationally Recognized Academics</w:t>
      </w:r>
      <w:r>
        <w:t xml:space="preserve">: Graduates from Tehran University of Medical Sciences (TUMS) Finance Department, Sharif University, and Alzahra University</w:t>
      </w:r>
    </w:p>
    <w:p>
      <w:pPr>
        <w:numPr>
          <w:ilvl w:val="0"/>
          <w:numId w:val="1004"/>
        </w:numPr>
        <w:pStyle w:val="Compact"/>
      </w:pPr>
      <w:r>
        <w:t xml:space="preserve">Key motivator: Sponsorship for CFA Level II certification with 20% stipend</w:t>
      </w:r>
    </w:p>
    <w:bookmarkEnd w:id="22"/>
    <w:bookmarkStart w:id="23" w:name="X052adecce789d416fc755a226b6a69f8f2db2c4"/>
    <w:p>
      <w:pPr>
        <w:pStyle w:val="Heading2"/>
      </w:pPr>
      <w:r>
        <w:t xml:space="preserve">Value Proposition for Financial Analysts in Iran Tehran</w:t>
      </w:r>
    </w:p>
    <w:p>
      <w:pPr>
        <w:pStyle w:val="FirstParagraph"/>
      </w:pPr>
      <w:r>
        <w:t xml:space="preserve">This role offers unparalleled market impact through:</w:t>
      </w:r>
    </w:p>
    <w:p>
      <w:pPr>
        <w:numPr>
          <w:ilvl w:val="0"/>
          <w:numId w:val="1005"/>
        </w:numPr>
        <w:pStyle w:val="Compact"/>
      </w:pPr>
      <w:r>
        <w:rPr>
          <w:bCs/>
          <w:b/>
        </w:rPr>
        <w:t xml:space="preserve">Economic Influence</w:t>
      </w:r>
      <w:r>
        <w:t xml:space="preserve">: Directly shape financial strategies for Iran's $50B+ investment portfolio (Ministry of Economic Affairs)</w:t>
      </w:r>
    </w:p>
    <w:p>
      <w:pPr>
        <w:numPr>
          <w:ilvl w:val="0"/>
          <w:numId w:val="1005"/>
        </w:numPr>
        <w:pStyle w:val="Compact"/>
      </w:pPr>
      <w:r>
        <w:rPr>
          <w:bCs/>
          <w:b/>
        </w:rPr>
        <w:t xml:space="preserve">Professional Acceleration</w:t>
      </w:r>
      <w:r>
        <w:t xml:space="preserve">: Fast-track promotion to Head of Financial Planning within 24 months (vs. industry average of 48 months)</w:t>
      </w:r>
    </w:p>
    <w:p>
      <w:pPr>
        <w:numPr>
          <w:ilvl w:val="0"/>
          <w:numId w:val="1005"/>
        </w:numPr>
        <w:pStyle w:val="Compact"/>
      </w:pPr>
      <w:r>
        <w:rPr>
          <w:bCs/>
          <w:b/>
        </w:rPr>
        <w:t xml:space="preserve">Local Expertise Development</w:t>
      </w:r>
      <w:r>
        <w:t xml:space="preserve">: Specialized training in Iran's dual-currency market (Rial/USD) and sanctions-compliant transaction analysis</w:t>
      </w:r>
    </w:p>
    <w:p>
      <w:pPr>
        <w:numPr>
          <w:ilvl w:val="0"/>
          <w:numId w:val="1005"/>
        </w:numPr>
        <w:pStyle w:val="Compact"/>
      </w:pPr>
      <w:r>
        <w:rPr>
          <w:bCs/>
          <w:b/>
        </w:rPr>
        <w:t xml:space="preserve">Tehran Advantage</w:t>
      </w:r>
      <w:r>
        <w:t xml:space="preserve">: Prime location near Tehran Stock Exchange and Ministry of Economic Affairs headquarters for networking opportunities</w:t>
      </w:r>
    </w:p>
    <w:bookmarkEnd w:id="23"/>
    <w:bookmarkStart w:id="27" w:name="marketing-strategies-tactics"/>
    <w:p>
      <w:pPr>
        <w:pStyle w:val="Heading2"/>
      </w:pPr>
      <w:r>
        <w:t xml:space="preserve">Marketing Strategies &amp; Tactics</w:t>
      </w:r>
    </w:p>
    <w:p>
      <w:pPr>
        <w:pStyle w:val="FirstParagraph"/>
      </w:pPr>
      <w:r>
        <w:t xml:space="preserve">We deploy a 3-phase approach targeting Tehran's unique professional ecosystem:</w:t>
      </w:r>
    </w:p>
    <w:bookmarkStart w:id="24" w:name="phase-1-digital-outreach-months-1-2"/>
    <w:p>
      <w:pPr>
        <w:pStyle w:val="Heading3"/>
      </w:pPr>
      <w:r>
        <w:t xml:space="preserve">Phase 1: Digital Outreach (Months 1-2)</w:t>
      </w:r>
    </w:p>
    <w:p>
      <w:pPr>
        <w:numPr>
          <w:ilvl w:val="0"/>
          <w:numId w:val="1006"/>
        </w:numPr>
        <w:pStyle w:val="Compact"/>
      </w:pPr>
      <w:r>
        <w:rPr>
          <w:bCs/>
          <w:b/>
        </w:rPr>
        <w:t xml:space="preserve">Tehran-Specific LinkedIn Campaigns</w:t>
      </w:r>
      <w:r>
        <w:t xml:space="preserve">: Geo-targeted ads to finance professionals in Tehran with keywords "Financial Analyst Iran", "Tehran Investment Banking"</w:t>
      </w:r>
    </w:p>
    <w:p>
      <w:pPr>
        <w:numPr>
          <w:ilvl w:val="0"/>
          <w:numId w:val="1006"/>
        </w:numPr>
        <w:pStyle w:val="Compact"/>
      </w:pPr>
      <w:r>
        <w:rPr>
          <w:bCs/>
          <w:b/>
        </w:rPr>
        <w:t xml:space="preserve">University Partnerships</w:t>
      </w:r>
      <w:r>
        <w:t xml:space="preserve">: Co-hosting "Sanctions-Resilient Finance" workshops at University of Tehran and Shahid Beheshti University with exclusive internships</w:t>
      </w:r>
    </w:p>
    <w:p>
      <w:pPr>
        <w:numPr>
          <w:ilvl w:val="0"/>
          <w:numId w:val="1006"/>
        </w:numPr>
        <w:pStyle w:val="Compact"/>
      </w:pPr>
      <w:r>
        <w:rPr>
          <w:bCs/>
          <w:b/>
        </w:rPr>
        <w:t xml:space="preserve">Local Media Leverage</w:t>
      </w:r>
      <w:r>
        <w:t xml:space="preserve">: Sponsored content in</w:t>
      </w:r>
      <w:r>
        <w:t xml:space="preserve"> </w:t>
      </w:r>
      <w:r>
        <w:rPr>
          <w:iCs/>
          <w:i/>
        </w:rPr>
        <w:t xml:space="preserve">Ettela'at Business Magazine</w:t>
      </w:r>
      <w:r>
        <w:t xml:space="preserve"> </w:t>
      </w:r>
      <w:r>
        <w:t xml:space="preserve">highlighting "5 Ways Tehran Financial Analysts Drive National Economic Growth"</w:t>
      </w:r>
    </w:p>
    <w:bookmarkEnd w:id="24"/>
    <w:bookmarkStart w:id="25" w:name="phase-2-community-engagement-months-3-4"/>
    <w:p>
      <w:pPr>
        <w:pStyle w:val="Heading3"/>
      </w:pPr>
      <w:r>
        <w:t xml:space="preserve">Phase 2: Community Engagement (Months 3-4)</w:t>
      </w:r>
    </w:p>
    <w:p>
      <w:pPr>
        <w:numPr>
          <w:ilvl w:val="0"/>
          <w:numId w:val="1007"/>
        </w:numPr>
        <w:pStyle w:val="Compact"/>
      </w:pPr>
      <w:r>
        <w:rPr>
          <w:bCs/>
          <w:b/>
        </w:rPr>
        <w:t xml:space="preserve">Tehran Finance Roundtables</w:t>
      </w:r>
      <w:r>
        <w:t xml:space="preserve">: Monthly networking events at Ritz-Carlton Tehran featuring C-suite speakers from Iran's top firms</w:t>
      </w:r>
    </w:p>
    <w:p>
      <w:pPr>
        <w:numPr>
          <w:ilvl w:val="0"/>
          <w:numId w:val="1007"/>
        </w:numPr>
        <w:pStyle w:val="Compact"/>
      </w:pPr>
      <w:r>
        <w:rPr>
          <w:bCs/>
          <w:b/>
        </w:rPr>
        <w:t xml:space="preserve">Sanctions Compliance Webinar Series</w:t>
      </w:r>
      <w:r>
        <w:t xml:space="preserve">: Free virtual sessions with Central Bank analysts addressing "Navigating Financial Regulations in Iran 2024"</w:t>
      </w:r>
    </w:p>
    <w:p>
      <w:pPr>
        <w:numPr>
          <w:ilvl w:val="0"/>
          <w:numId w:val="1007"/>
        </w:numPr>
        <w:pStyle w:val="Compact"/>
      </w:pPr>
      <w:r>
        <w:rPr>
          <w:bCs/>
          <w:b/>
        </w:rPr>
        <w:t xml:space="preserve">Referral Program</w:t>
      </w:r>
      <w:r>
        <w:t xml:space="preserve">: 15% bonus for current Tehran-based Financial Analysts who refer qualified candidates (leveraging local professional networks)</w:t>
      </w:r>
    </w:p>
    <w:bookmarkEnd w:id="25"/>
    <w:bookmarkStart w:id="26" w:name="phase-3-employer-branding-ongoing"/>
    <w:p>
      <w:pPr>
        <w:pStyle w:val="Heading3"/>
      </w:pPr>
      <w:r>
        <w:t xml:space="preserve">Phase 3: Employer Branding (Ongoing)</w:t>
      </w:r>
    </w:p>
    <w:p>
      <w:pPr>
        <w:numPr>
          <w:ilvl w:val="0"/>
          <w:numId w:val="1008"/>
        </w:numPr>
        <w:pStyle w:val="Compact"/>
      </w:pPr>
      <w:r>
        <w:rPr>
          <w:bCs/>
          <w:b/>
        </w:rPr>
        <w:t xml:space="preserve">"Tehran Finance Trailblazers" Video Series</w:t>
      </w:r>
      <w:r>
        <w:t xml:space="preserve">: Documenting success stories of Iranian Financial Analysts at major institutions (shared on Telegram channel with 50K+ finance subscribers)</w:t>
      </w:r>
    </w:p>
    <w:p>
      <w:pPr>
        <w:numPr>
          <w:ilvl w:val="0"/>
          <w:numId w:val="1008"/>
        </w:numPr>
        <w:pStyle w:val="Compact"/>
      </w:pPr>
      <w:r>
        <w:rPr>
          <w:bCs/>
          <w:b/>
        </w:rPr>
        <w:t xml:space="preserve">Competitive Salary Benchmarking</w:t>
      </w:r>
      <w:r>
        <w:t xml:space="preserve">: Offering 30% above Tehran market average for CFA-certified candidates ($8,500-$12,500 USD monthly)</w:t>
      </w:r>
    </w:p>
    <w:p>
      <w:pPr>
        <w:numPr>
          <w:ilvl w:val="0"/>
          <w:numId w:val="1008"/>
        </w:numPr>
        <w:pStyle w:val="Compact"/>
      </w:pPr>
      <w:r>
        <w:rPr>
          <w:bCs/>
          <w:b/>
        </w:rPr>
        <w:t xml:space="preserve">Localized Onboarding</w:t>
      </w:r>
      <w:r>
        <w:t xml:space="preserve">: Mandatory 2-week Tehran immersion covering cultural protocols and local regulatory nuances (e.g., Iran's new tax code implementation)</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 of Total)</w:t>
      </w:r>
    </w:p>
    <w:p>
      <w:pPr>
        <w:pStyle w:val="BodyText"/>
      </w:pPr>
      <w:r>
        <w:t xml:space="preserve">Q1 2024</w:t>
      </w:r>
    </w:p>
    <w:p>
      <w:pPr>
        <w:pStyle w:val="BodyText"/>
      </w:pPr>
      <w:r>
        <w:t xml:space="preserve">Digital campaign launch, university partnerships</w:t>
      </w:r>
    </w:p>
    <w:p>
      <w:pPr>
        <w:pStyle w:val="BodyText"/>
      </w:pPr>
      <w:r>
        <w:t xml:space="preserve">35%</w:t>
      </w:r>
    </w:p>
    <w:p>
      <w:pPr>
        <w:pStyle w:val="BodyText"/>
      </w:pPr>
      <w:r>
        <w:t xml:space="preserve">Q2 2024</w:t>
      </w:r>
    </w:p>
    <w:p>
      <w:pPr>
        <w:pStyle w:val="BodyText"/>
      </w:pPr>
      <w:r>
        <w:t xml:space="preserve">Tehran roundtables, webinar series</w:t>
      </w:r>
    </w:p>
    <w:p>
      <w:pPr>
        <w:pStyle w:val="BodyText"/>
      </w:pPr>
      <w:r>
        <w:t xml:space="preserve">40%</w:t>
      </w:r>
    </w:p>
    <w:p>
      <w:pPr>
        <w:pStyle w:val="BodyText"/>
      </w:pPr>
      <w:r>
        <w:t xml:space="preserve">Q3 2024</w:t>
      </w:r>
    </w:p>
    <w:p>
      <w:pPr>
        <w:pStyle w:val="BodyText"/>
      </w:pPr>
      <w:r>
        <w:t xml:space="preserve">Videography, referral program activation</w:t>
      </w:r>
    </w:p>
    <w:p>
      <w:pPr>
        <w:pStyle w:val="BodyText"/>
      </w:pPr>
      <w:r>
        <w:t xml:space="preserve">15%</w:t>
      </w:r>
    </w:p>
    <w:p>
      <w:pPr>
        <w:pStyle w:val="BodyText"/>
      </w:pPr>
      <w:r>
        <w:t xml:space="preserve">Q4 2024</w:t>
      </w:r>
    </w:p>
    <w:p>
      <w:pPr>
        <w:pStyle w:val="BodyText"/>
      </w:pPr>
      <w:r>
        <w:t xml:space="preserve">&lt;</w:t>
      </w:r>
    </w:p>
    <w:p>
      <w:pPr>
        <w:pStyle w:val="BodyText"/>
      </w:pPr>
      <w:r>
        <w:t xml:space="preserve">Performance review, strategy refinement</w:t>
      </w:r>
    </w:p>
    <w:p>
      <w:pPr>
        <w:pStyle w:val="BodyText"/>
      </w:pPr>
      <w:r>
        <w:t xml:space="preserve">10%</w:t>
      </w:r>
    </w:p>
    <w:p>
      <w:pPr>
        <w:pStyle w:val="BodyText"/>
      </w:pPr>
      <w:r>
        <w:t xml:space="preserve">Total budget: $185,000 (focused on Tehran-specific channels to maximize ROI)</w:t>
      </w:r>
    </w:p>
    <w:bookmarkEnd w:id="28"/>
    <w:bookmarkStart w:id="29" w:name="key-performance-indicators-kpis"/>
    <w:p>
      <w:pPr>
        <w:pStyle w:val="Heading2"/>
      </w:pPr>
      <w:r>
        <w:t xml:space="preserve">Key Performance Indicators (KPIs)</w:t>
      </w:r>
    </w:p>
    <w:p>
      <w:pPr>
        <w:numPr>
          <w:ilvl w:val="0"/>
          <w:numId w:val="1009"/>
        </w:numPr>
        <w:pStyle w:val="Compact"/>
      </w:pPr>
      <w:r>
        <w:rPr>
          <w:bCs/>
          <w:b/>
        </w:rPr>
        <w:t xml:space="preserve">Quality of Hire</w:t>
      </w:r>
      <w:r>
        <w:t xml:space="preserve">: 85% candidate retention after 12 months in Iran Tehran market</w:t>
      </w:r>
    </w:p>
    <w:p>
      <w:pPr>
        <w:numPr>
          <w:ilvl w:val="0"/>
          <w:numId w:val="1009"/>
        </w:numPr>
        <w:pStyle w:val="Compact"/>
      </w:pPr>
      <w:r>
        <w:rPr>
          <w:bCs/>
          <w:b/>
        </w:rPr>
        <w:t xml:space="preserve">Time-to-Fill</w:t>
      </w:r>
      <w:r>
        <w:t xml:space="preserve">: Reduce from industry average of 90 days to ≤45 days for Financial Analyst roles</w:t>
      </w:r>
    </w:p>
    <w:p>
      <w:pPr>
        <w:numPr>
          <w:ilvl w:val="0"/>
          <w:numId w:val="1009"/>
        </w:numPr>
        <w:pStyle w:val="Compact"/>
      </w:pPr>
      <w:r>
        <w:rPr>
          <w:bCs/>
          <w:b/>
        </w:rPr>
        <w:t xml:space="preserve">Tehran Market Penetration</w:t>
      </w:r>
      <w:r>
        <w:t xml:space="preserve">: Acquire candidates through Tehran-based channels (≥70% of total hires)</w:t>
      </w:r>
    </w:p>
    <w:p>
      <w:pPr>
        <w:numPr>
          <w:ilvl w:val="0"/>
          <w:numId w:val="1009"/>
        </w:numPr>
        <w:pStyle w:val="Compact"/>
      </w:pPr>
      <w:r>
        <w:rPr>
          <w:bCs/>
          <w:b/>
        </w:rPr>
        <w:t xml:space="preserve">ROI Measurement</w:t>
      </w:r>
      <w:r>
        <w:t xml:space="preserve">: Track revenue impact per Financial Analyst using Iran's market growth metrics (target: 25% increase in portfolio value annually)</w:t>
      </w:r>
    </w:p>
    <w:bookmarkEnd w:id="29"/>
    <w:bookmarkStart w:id="30" w:name="Xc89a1c378bcd46f3499c80706f0faf7dea50c8a"/>
    <w:p>
      <w:pPr>
        <w:pStyle w:val="Heading2"/>
      </w:pPr>
      <w:r>
        <w:t xml:space="preserve">Conclusion: Driving Tehran's Financial Future</w:t>
      </w:r>
    </w:p>
    <w:p>
      <w:pPr>
        <w:pStyle w:val="FirstParagraph"/>
      </w:pPr>
      <w:r>
        <w:t xml:space="preserve">This Marketing Plan positions the Financial Analyst role as the catalyst for institutional success in Iran Tehran—a market where precision finance directly impacts national economic resilience. By embedding recruitment within Tehran's unique economic ecosystem—from university partnerships to sanctions-compliance training—we attract candidates who don't just fill vacancies, but transform financial operations in a market defined by both challenge and opportunity. The plan's focus on Iran-specific value propositions ensures we secure talent who can navigate Tehran's complex landscape while driving measurable growth for organizations operating within the country. As Iran accelerates its economic diversification, this initiative establishes a benchmark for attracting world-class Financial Analysts to Tehran, turning recruitment into strategic advantage.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Iran Tehran</dc:title>
  <dc:creator/>
  <dc:language>en</dc:language>
  <cp:keywords/>
  <dcterms:created xsi:type="dcterms:W3CDTF">2026-07-23T06:40:45Z</dcterms:created>
  <dcterms:modified xsi:type="dcterms:W3CDTF">2026-07-23T06:40:45Z</dcterms:modified>
</cp:coreProperties>
</file>

<file path=docProps/custom.xml><?xml version="1.0" encoding="utf-8"?>
<Properties xmlns="http://schemas.openxmlformats.org/officeDocument/2006/custom-properties" xmlns:vt="http://schemas.openxmlformats.org/officeDocument/2006/docPropsVTypes"/>
</file>