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Recruitment</w:t>
      </w:r>
      <w:r>
        <w:t xml:space="preserve"> </w:t>
      </w:r>
      <w:r>
        <w:t xml:space="preserve">Strategy</w:t>
      </w:r>
      <w:r>
        <w:t xml:space="preserve"> </w:t>
      </w:r>
      <w:r>
        <w:t xml:space="preserve">for</w:t>
      </w:r>
      <w:r>
        <w:t xml:space="preserve"> </w:t>
      </w:r>
      <w:r>
        <w:t xml:space="preserve">Baghdad,</w:t>
      </w:r>
      <w:r>
        <w:t xml:space="preserve"> </w:t>
      </w:r>
      <w:r>
        <w:t xml:space="preserve">Iraq</w:t>
      </w:r>
    </w:p>
    <w:bookmarkStart w:id="29" w:name="Xad952b6b0db83176b714f73b5edae023c323316"/>
    <w:p>
      <w:pPr>
        <w:pStyle w:val="Heading1"/>
      </w:pPr>
      <w:r>
        <w:t xml:space="preserve">Comprehensive Marketing Plan: Attracting Top Financial Analyst Talent to Baghdad, Iraq</w:t>
      </w:r>
    </w:p>
    <w:bookmarkStart w:id="20" w:name="executive-summary"/>
    <w:p>
      <w:pPr>
        <w:pStyle w:val="Heading2"/>
      </w:pPr>
      <w:r>
        <w:t xml:space="preserve">Executive Summary</w:t>
      </w:r>
    </w:p>
    <w:p>
      <w:pPr>
        <w:pStyle w:val="FirstParagraph"/>
      </w:pPr>
      <w:r>
        <w:t xml:space="preserve">This Marketing Plan outlines a targeted strategy to recruit skilled Financial Analysts for key financial institutions and multinational corporations operating within Baghdad, Iraq. As Iraq's economy undergoes significant transformation post-conflict—with the Central Bank of Iraq implementing critical fiscal reforms, the oil sector driving 90% of government revenue, and emerging fintech startups creating new market opportunities—the demand for analytical expertise has surged. This plan addresses the acute talent gap in Baghdad by positioning Financial Analyst roles as pivotal to national economic development while navigating local contextual realities. We project a 35% increase in qualified applicants within the first year through culturally attuned recruitment channels.</w:t>
      </w:r>
    </w:p>
    <w:bookmarkEnd w:id="20"/>
    <w:bookmarkStart w:id="21" w:name="market-analysis-iraq-baghdad-context"/>
    <w:p>
      <w:pPr>
        <w:pStyle w:val="Heading2"/>
      </w:pPr>
      <w:r>
        <w:t xml:space="preserve">Market Analysis: Iraq Baghdad Context</w:t>
      </w:r>
    </w:p>
    <w:p>
      <w:pPr>
        <w:pStyle w:val="FirstParagraph"/>
      </w:pPr>
      <w:r>
        <w:t xml:space="preserve">Baghdad represents Iraq's financial nerve center, housing major banks (including Central Bank of Iraq branches), energy corporations, and government economic bodies. However, a critical shortage of locally trained Financial Analysts persists—only 15% of available roles are filled by Iraqi nationals due to limited specialized university programs and brain drain. The World Bank reports Iraq's GDP growth at 4.8% in 2023, yet financial systems still operate with outdated analytics frameworks. Competitors (e.g., international firms like Al-Mansoor Investments) currently offer salaries 25-40% below global benchmarks for equivalent roles, exacerbating talent attrition. This Market Plan directly tackles these challenges by repositioning Financial Analyst positions as strategic career accelerators within Baghdad's evolving economic landscape.</w:t>
      </w:r>
    </w:p>
    <w:bookmarkEnd w:id="21"/>
    <w:bookmarkStart w:id="22" w:name="X4faacca22af3cba7d5f0d4bb2dcd4ce39bf44fd"/>
    <w:p>
      <w:pPr>
        <w:pStyle w:val="Heading2"/>
      </w:pPr>
      <w:r>
        <w:t xml:space="preserve">Target Audience: Financial Analysts in Iraq Baghdad</w:t>
      </w:r>
    </w:p>
    <w:p>
      <w:pPr>
        <w:pStyle w:val="FirstParagraph"/>
      </w:pPr>
      <w:r>
        <w:t xml:space="preserve">Our primary audience consists of two segments:</w:t>
      </w:r>
    </w:p>
    <w:p>
      <w:pPr>
        <w:numPr>
          <w:ilvl w:val="0"/>
          <w:numId w:val="1001"/>
        </w:numPr>
        <w:pStyle w:val="Compact"/>
      </w:pPr>
      <w:r>
        <w:rPr>
          <w:bCs/>
          <w:b/>
        </w:rPr>
        <w:t xml:space="preserve">Local Talent:</w:t>
      </w:r>
      <w:r>
        <w:t xml:space="preserve"> </w:t>
      </w:r>
      <w:r>
        <w:t xml:space="preserve">Graduates from Baghdad University’s College of Economics, Al-Mustansiriya University Finance Program, and certified professionals (CFA/CPA) seeking careers within Iraq's growing financial ecosystem.</w:t>
      </w:r>
    </w:p>
    <w:p>
      <w:pPr>
        <w:numPr>
          <w:ilvl w:val="0"/>
          <w:numId w:val="1001"/>
        </w:numPr>
        <w:pStyle w:val="Compact"/>
      </w:pPr>
      <w:r>
        <w:rPr>
          <w:bCs/>
          <w:b/>
        </w:rPr>
        <w:t xml:space="preserve">Expat Talent:</w:t>
      </w:r>
      <w:r>
        <w:t xml:space="preserve"> </w:t>
      </w:r>
      <w:r>
        <w:t xml:space="preserve">International Financial Analysts with Middle East experience who recognize Baghdad's untapped market potential and desire to contribute to post-conflict economic recovery.</w:t>
      </w:r>
    </w:p>
    <w:p>
      <w:pPr>
        <w:pStyle w:val="FirstParagraph"/>
      </w:pPr>
      <w:r>
        <w:t xml:space="preserve">Cultural relevance is paramount. We emphasize work-life balance (respecting Ramadan schedules), competitive local salary structures (15-20% above competitors), and career growth pathways tied to Baghdad’s economic priorities—such as oil revenue forecasting, banking sector digitization, and public finance management.</w:t>
      </w:r>
    </w:p>
    <w:bookmarkEnd w:id="22"/>
    <w:bookmarkStart w:id="23" w:name="Xf2ce61956a5d1806bd451281dc41b73372f7f27"/>
    <w:p>
      <w:pPr>
        <w:pStyle w:val="Heading2"/>
      </w:pPr>
      <w:r>
        <w:t xml:space="preserve">Unique Value Proposition for Financial Analysts in Baghdad</w:t>
      </w:r>
    </w:p>
    <w:p>
      <w:pPr>
        <w:pStyle w:val="FirstParagraph"/>
      </w:pPr>
      <w:r>
        <w:t xml:space="preserve">We position the role not merely as employment but as a catalyst for national impact:</w:t>
      </w:r>
    </w:p>
    <w:p>
      <w:pPr>
        <w:numPr>
          <w:ilvl w:val="0"/>
          <w:numId w:val="1002"/>
        </w:numPr>
        <w:pStyle w:val="Compact"/>
      </w:pPr>
      <w:r>
        <w:rPr>
          <w:bCs/>
          <w:b/>
        </w:rPr>
        <w:t xml:space="preserve">Economic Contribution:</w:t>
      </w:r>
      <w:r>
        <w:t xml:space="preserve"> </w:t>
      </w:r>
      <w:r>
        <w:t xml:space="preserve">"Shape Iraq’s financial future" by directly supporting Central Bank initiatives like the 2025 Debt Management Strategy.</w:t>
      </w:r>
    </w:p>
    <w:p>
      <w:pPr>
        <w:numPr>
          <w:ilvl w:val="0"/>
          <w:numId w:val="1002"/>
        </w:numPr>
        <w:pStyle w:val="Compact"/>
      </w:pPr>
      <w:r>
        <w:rPr>
          <w:bCs/>
          <w:b/>
        </w:rPr>
        <w:t xml:space="preserve">Professional Acceleration:</w:t>
      </w:r>
      <w:r>
        <w:t xml:space="preserve"> </w:t>
      </w:r>
      <w:r>
        <w:t xml:space="preserve">Access to Baghdad-based training with global partners (e.g., IMF workshops on fiscal policy) and rapid promotion paths in growing institutions.</w:t>
      </w:r>
    </w:p>
    <w:p>
      <w:pPr>
        <w:numPr>
          <w:ilvl w:val="0"/>
          <w:numId w:val="1002"/>
        </w:numPr>
        <w:pStyle w:val="Compact"/>
      </w:pPr>
      <w:r>
        <w:rPr>
          <w:bCs/>
          <w:b/>
        </w:rPr>
        <w:t xml:space="preserve">Cultural Immersion:</w:t>
      </w:r>
      <w:r>
        <w:t xml:space="preserve"> </w:t>
      </w:r>
      <w:r>
        <w:t xml:space="preserve">Opportunity to work within Iraq’s vibrant heritage while leveraging modern financial tools—without compromising security protocols.</w:t>
      </w:r>
    </w:p>
    <w:bookmarkEnd w:id="23"/>
    <w:bookmarkStart w:id="24" w:name="marketing-strategy-tactics"/>
    <w:p>
      <w:pPr>
        <w:pStyle w:val="Heading2"/>
      </w:pPr>
      <w:r>
        <w:t xml:space="preserve">Marketing Strategy &amp; Tactics</w:t>
      </w:r>
    </w:p>
    <w:p>
      <w:pPr>
        <w:pStyle w:val="FirstParagraph"/>
      </w:pPr>
      <w:r>
        <w:rPr>
          <w:bCs/>
          <w:b/>
        </w:rPr>
        <w:t xml:space="preserve">1. Digital-First, Baghdad-Optimized Campaigns:</w:t>
      </w:r>
      <w:r>
        <w:t xml:space="preserve"> </w:t>
      </w:r>
      <w:r>
        <w:t xml:space="preserve">We leverage platforms popular in Iraq:</w:t>
      </w:r>
      <w:r>
        <w:t xml:space="preserve"> </w:t>
      </w:r>
      <w:r>
        <w:t xml:space="preserve">- Partnering with local job portals (Jobnet Iraq, Basra Careers) for targeted ads.</w:t>
      </w:r>
      <w:r>
        <w:t xml:space="preserve"> </w:t>
      </w:r>
      <w:r>
        <w:t xml:space="preserve">- Creating Arabic/English video testimonials from current Baghdad-based Financial Analysts about career growth.</w:t>
      </w:r>
      <w:r>
        <w:t xml:space="preserve"> </w:t>
      </w:r>
      <w:r>
        <w:t xml:space="preserve">- Utilizing WhatsApp Business for direct candidate engagement (widely used across Baghdad’s professional networks).</w:t>
      </w:r>
    </w:p>
    <w:p>
      <w:pPr>
        <w:pStyle w:val="BodyText"/>
      </w:pPr>
      <w:r>
        <w:rPr>
          <w:bCs/>
          <w:b/>
        </w:rPr>
        <w:t xml:space="preserve">2. Strategic Partnerships in Iraq:</w:t>
      </w:r>
      <w:r>
        <w:t xml:space="preserve"> </w:t>
      </w:r>
      <w:r>
        <w:t xml:space="preserve">Collaborating with key Baghdad institutions:</w:t>
      </w:r>
      <w:r>
        <w:t xml:space="preserve"> </w:t>
      </w:r>
      <w:r>
        <w:t xml:space="preserve">- Al-Mustansiriya University: Co-hosting "Financial Analyst Career Bootcamps" on campus.</w:t>
      </w:r>
      <w:r>
        <w:t xml:space="preserve"> </w:t>
      </w:r>
      <w:r>
        <w:t xml:space="preserve">- Iraqi Banking Federation: Sponsorship of industry events at the Baghdad International Conference Center.</w:t>
      </w:r>
      <w:r>
        <w:t xml:space="preserve"> </w:t>
      </w:r>
      <w:r>
        <w:t xml:space="preserve">- Local media (Radio al-Sharqiya, newspaper</w:t>
      </w:r>
      <w:r>
        <w:t xml:space="preserve"> </w:t>
      </w:r>
      <w:r>
        <w:rPr>
          <w:iCs/>
          <w:i/>
        </w:rPr>
        <w:t xml:space="preserve">Al-Thawra</w:t>
      </w:r>
      <w:r>
        <w:t xml:space="preserve">): Feature articles on "Why Baghdad Needs Financial Analysts Now."</w:t>
      </w:r>
    </w:p>
    <w:p>
      <w:pPr>
        <w:pStyle w:val="BodyText"/>
      </w:pPr>
      <w:r>
        <w:rPr>
          <w:bCs/>
          <w:b/>
        </w:rPr>
        <w:t xml:space="preserve">3. In-Person Engagement:</w:t>
      </w:r>
      <w:r>
        <w:t xml:space="preserve"> </w:t>
      </w:r>
      <w:r>
        <w:t xml:space="preserve">Hosting exclusive networking events in safe, central Baghdad venues:</w:t>
      </w:r>
      <w:r>
        <w:t xml:space="preserve"> </w:t>
      </w:r>
      <w:r>
        <w:t xml:space="preserve">- "Economic Growth Summit" at Al-Rashid Hotel (November 2024), featuring Central Bank speakers.</w:t>
      </w:r>
      <w:r>
        <w:t xml:space="preserve"> </w:t>
      </w:r>
      <w:r>
        <w:t xml:space="preserve">- University career fairs targeting economics students during Ramadan when engagement peaks.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Baghdad universities and media outlets; launch digital campaign.</w:t>
      </w:r>
      <w:r>
        <w:t xml:space="preserve"> </w:t>
      </w:r>
      <w:r>
        <w:rPr>
          <w:bCs/>
          <w:b/>
        </w:rPr>
        <w:t xml:space="preserve">Months 4-6:</w:t>
      </w:r>
      <w:r>
        <w:t xml:space="preserve"> </w:t>
      </w:r>
      <w:r>
        <w:t xml:space="preserve">Host first career bootcamp in Baghdad; deploy on-ground recruitment team.</w:t>
      </w:r>
      <w:r>
        <w:t xml:space="preserve"> </w:t>
      </w:r>
      <w:r>
        <w:rPr>
          <w:bCs/>
          <w:b/>
        </w:rPr>
        <w:t xml:space="preserve">Months 7-9:</w:t>
      </w:r>
      <w:r>
        <w:t xml:space="preserve"> </w:t>
      </w:r>
      <w:r>
        <w:t xml:space="preserve">Scale event presence across central Iraq (including Mosul, Basra); refine messaging based on applicant feedback from Baghdad.</w:t>
      </w:r>
      <w:r>
        <w:t xml:space="preserve"> </w:t>
      </w:r>
      <w:r>
        <w:rPr>
          <w:bCs/>
          <w:b/>
        </w:rPr>
        <w:t xml:space="preserve">Months 10-12:</w:t>
      </w:r>
      <w:r>
        <w:t xml:space="preserve"> </w:t>
      </w:r>
      <w:r>
        <w:t xml:space="preserve">Analyze hire quality metrics and optimize for Year 2.</w:t>
      </w:r>
    </w:p>
    <w:bookmarkEnd w:id="25"/>
    <w:bookmarkStart w:id="26" w:name="budget-allocation"/>
    <w:p>
      <w:pPr>
        <w:pStyle w:val="Heading2"/>
      </w:pPr>
      <w:r>
        <w:t xml:space="preserve">Budget Allocation</w:t>
      </w:r>
    </w:p>
    <w:p>
      <w:pPr>
        <w:pStyle w:val="FirstParagraph"/>
      </w:pPr>
      <w:r>
        <w:t xml:space="preserve">Total budget: $85,000 USD (all funds allocated within Iraq Baghdad context):</w:t>
      </w:r>
      <w:r>
        <w:t xml:space="preserve"> </w:t>
      </w:r>
      <w:r>
        <w:t xml:space="preserve">- Digital Marketing &amp; Content: $35,000 (focus on local platforms)</w:t>
      </w:r>
      <w:r>
        <w:t xml:space="preserve"> </w:t>
      </w:r>
      <w:r>
        <w:t xml:space="preserve">- Event Hosting &amp; Partnerships: $40,000 (Baghdad venues only)</w:t>
      </w:r>
      <w:r>
        <w:t xml:space="preserve"> </w:t>
      </w:r>
      <w:r>
        <w:t xml:space="preserve">- Local Team Salaries (2 staff): $10,000</w:t>
      </w:r>
    </w:p>
    <w:p>
      <w:pPr>
        <w:pStyle w:val="BodyText"/>
      </w:pPr>
      <w:r>
        <w:t xml:space="preserve">ROI is measured by cost-per-hire reduction (target: 25% below industry average) and retention rate of hired Financial Analysts at 85% after one year.</w:t>
      </w:r>
    </w:p>
    <w:bookmarkEnd w:id="26"/>
    <w:bookmarkStart w:id="27" w:name="measuring-success-baghdad-specific-kpis"/>
    <w:p>
      <w:pPr>
        <w:pStyle w:val="Heading2"/>
      </w:pPr>
      <w:r>
        <w:t xml:space="preserve">Measuring Success: Baghdad-Specific KPIs</w:t>
      </w:r>
    </w:p>
    <w:p>
      <w:pPr>
        <w:numPr>
          <w:ilvl w:val="0"/>
          <w:numId w:val="1003"/>
        </w:numPr>
        <w:pStyle w:val="Compact"/>
      </w:pPr>
      <w:r>
        <w:rPr>
          <w:bCs/>
          <w:b/>
        </w:rPr>
        <w:t xml:space="preserve">Applicant Quality:</w:t>
      </w:r>
      <w:r>
        <w:t xml:space="preserve"> </w:t>
      </w:r>
      <w:r>
        <w:t xml:space="preserve">% of candidates with CFA/CPA certification or Iraqi finance degree (Target: 60%+).</w:t>
      </w:r>
    </w:p>
    <w:p>
      <w:pPr>
        <w:numPr>
          <w:ilvl w:val="0"/>
          <w:numId w:val="1003"/>
        </w:numPr>
        <w:pStyle w:val="Compact"/>
      </w:pPr>
      <w:r>
        <w:rPr>
          <w:bCs/>
          <w:b/>
        </w:rPr>
        <w:t xml:space="preserve">Local Talent Acquisition:</w:t>
      </w:r>
      <w:r>
        <w:t xml:space="preserve"> </w:t>
      </w:r>
      <w:r>
        <w:t xml:space="preserve">% of hires from Baghdad/Iraqi universities (Target: 75% by Year 2).</w:t>
      </w:r>
    </w:p>
    <w:p>
      <w:pPr>
        <w:numPr>
          <w:ilvl w:val="0"/>
          <w:numId w:val="1003"/>
        </w:numPr>
        <w:pStyle w:val="Compact"/>
      </w:pPr>
      <w:r>
        <w:rPr>
          <w:bCs/>
          <w:b/>
        </w:rPr>
        <w:t xml:space="preserve">Market Perception:</w:t>
      </w:r>
      <w:r>
        <w:t xml:space="preserve"> </w:t>
      </w:r>
      <w:r>
        <w:t xml:space="preserve">Sentiment analysis on social media regarding "Financial Analyst" roles in Iraq (Target: +40% positive mentions).</w:t>
      </w:r>
    </w:p>
    <w:bookmarkEnd w:id="27"/>
    <w:bookmarkStart w:id="28" w:name="conclusion"/>
    <w:p>
      <w:pPr>
        <w:pStyle w:val="Heading2"/>
      </w:pPr>
      <w:r>
        <w:t xml:space="preserve">Conclusion</w:t>
      </w:r>
    </w:p>
    <w:p>
      <w:pPr>
        <w:pStyle w:val="FirstParagraph"/>
      </w:pPr>
      <w:r>
        <w:t xml:space="preserve">This Marketing Plan transforms the Financial Analyst role from a generic position into a symbol of Iraq Baghdad’s economic renaissance. By deeply embedding our strategy within Baghdad's unique professional culture, security landscape, and economic aspirations, we position this recruitment campaign as both commercially vital and culturally resonant. The plan directly addresses the scarcity of Financial Analyst talent by offering compelling value—economic impact, career acceleration, and meaningful contribution to Iraq’s future—while respecting local context. As Baghdad emerges as a hub for regional finance innovation, this initiative ensures that the right Financial Analyst talent is secured to drive sustainable growth in one of the world’s most dynamic emerging markets. The time to invest in Baghdad's financial intelligence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Recruitment Strategy for Baghdad, Iraq</dc:title>
  <dc:creator/>
  <dc:language>en</dc:language>
  <cp:keywords/>
  <dcterms:created xsi:type="dcterms:W3CDTF">2026-07-23T09:48:05Z</dcterms:created>
  <dcterms:modified xsi:type="dcterms:W3CDTF">2026-07-23T09:48:05Z</dcterms:modified>
</cp:coreProperties>
</file>

<file path=docProps/custom.xml><?xml version="1.0" encoding="utf-8"?>
<Properties xmlns="http://schemas.openxmlformats.org/officeDocument/2006/custom-properties" xmlns:vt="http://schemas.openxmlformats.org/officeDocument/2006/docPropsVTypes"/>
</file>