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34" w:name="Xee6dd499dcd1c04aa5adc2f98d95abcda32de75"/>
    <w:p>
      <w:pPr>
        <w:pStyle w:val="Heading1"/>
      </w:pPr>
      <w:r>
        <w:t xml:space="preserve">Comprehensive Marketing Plan for Hiring a Senior Financial Analyst in Tel Aviv, Israel</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Tel Aviv-based organization. With Israel's booming tech and finance sector, securing skilled Financial Analysts in Tel Aviv has become critical for sustainable growth. This document details our approach to position the role as a premier career opportunity within Israel's competitive financial landscape, emphasizing Tel Aviv's status as the country's innovation capital. We project a 40% reduction in time-to-hire and 25% increase in qualified applicants through this specialized campaign.</w:t>
      </w:r>
    </w:p>
    <w:bookmarkEnd w:id="20"/>
    <w:bookmarkStart w:id="21" w:name="X9c7df50b743e91d3a8519572b21df10f7728f7c"/>
    <w:p>
      <w:pPr>
        <w:pStyle w:val="Heading2"/>
      </w:pPr>
      <w:r>
        <w:t xml:space="preserve">Market Analysis: Tel Aviv Financial Talent Landscape</w:t>
      </w:r>
    </w:p>
    <w:p>
      <w:pPr>
        <w:pStyle w:val="FirstParagraph"/>
      </w:pPr>
      <w:r>
        <w:t xml:space="preserve">Israel's financial services sector grew by 8.7% annually (Bank of Israel, 2023), with Tel Aviv accounting for 65% of all financial hubs. However, a severe shortage of Financial Analysts persists—only 12 new graduates specialize in advanced financial modeling annually. Competitors like Fiverr and Wix are aggressively poaching talent through premium relocation packages. Our analysis reveals three critical gaps: (1) Limited employer branding for mid-level Financial Analyst roles, (2) Underutilization of Tel Aviv's tech-finance ecosystem as a selling point, and (3) Inadequate digital targeting of finance graduates from top Israeli universities.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Financial Analyst role in Israel Tel Aviv:</w:t>
      </w:r>
    </w:p>
    <w:p>
      <w:pPr>
        <w:numPr>
          <w:ilvl w:val="0"/>
          <w:numId w:val="1001"/>
        </w:numPr>
        <w:pStyle w:val="Compact"/>
      </w:pPr>
      <w:r>
        <w:rPr>
          <w:bCs/>
          <w:b/>
        </w:rPr>
        <w:t xml:space="preserve">Mid-Career Professionals (5-8 years experience)</w:t>
      </w:r>
      <w:r>
        <w:t xml:space="preserve">: Located in Tel Aviv/Herzliya, seeking leadership roles with global exposure. They prioritize career acceleration over salary alone.</w:t>
      </w:r>
    </w:p>
    <w:p>
      <w:pPr>
        <w:numPr>
          <w:ilvl w:val="0"/>
          <w:numId w:val="1001"/>
        </w:numPr>
        <w:pStyle w:val="Compact"/>
      </w:pPr>
      <w:r>
        <w:rPr>
          <w:bCs/>
          <w:b/>
        </w:rPr>
        <w:t xml:space="preserve">University Graduates (B.A./M.A. Finance)</w:t>
      </w:r>
      <w:r>
        <w:t xml:space="preserve">: From Tel Aviv University, Hebrew University, and IDC Herzliya. Value mentorship and startup culture over traditional finance firms.</w:t>
      </w:r>
    </w:p>
    <w:p>
      <w:pPr>
        <w:numPr>
          <w:ilvl w:val="0"/>
          <w:numId w:val="1001"/>
        </w:numPr>
        <w:pStyle w:val="Compact"/>
      </w:pPr>
      <w:r>
        <w:rPr>
          <w:bCs/>
          <w:b/>
        </w:rPr>
        <w:t xml:space="preserve">Expat Financial Talent</w:t>
      </w:r>
      <w:r>
        <w:t xml:space="preserve">: International candidates with Israeli work permits seeking relocation to Tel Aviv's vibrant ecosystem (78% of expats cite "quality of life" as key factor).</w:t>
      </w:r>
    </w:p>
    <w:bookmarkEnd w:id="22"/>
    <w:bookmarkStart w:id="23" w:name="unique-value-proposition-uvp"/>
    <w:p>
      <w:pPr>
        <w:pStyle w:val="Heading2"/>
      </w:pPr>
      <w:r>
        <w:t xml:space="preserve">Unique Value Proposition (UVP)</w:t>
      </w:r>
    </w:p>
    <w:p>
      <w:pPr>
        <w:pStyle w:val="FirstParagraph"/>
      </w:pPr>
      <w:r>
        <w:t xml:space="preserve">"Lead Israel's Future: Financial Analyst Role in the Heart of Tel Aviv's Innovation Hub." Our UVP leverages Tel Aviv's unique advantages:</w:t>
      </w:r>
    </w:p>
    <w:p>
      <w:pPr>
        <w:numPr>
          <w:ilvl w:val="0"/>
          <w:numId w:val="1002"/>
        </w:numPr>
        <w:pStyle w:val="Compact"/>
      </w:pPr>
      <w:r>
        <w:rPr>
          <w:bCs/>
          <w:b/>
        </w:rPr>
        <w:t xml:space="preserve">Ecosystem Integration</w:t>
      </w:r>
      <w:r>
        <w:t xml:space="preserve">: Positioning the role within our Tel Aviv office as part of a 50+ person fintech team collaborating with AI startups (e.g., Waze, Check Point).</w:t>
      </w:r>
    </w:p>
    <w:p>
      <w:pPr>
        <w:numPr>
          <w:ilvl w:val="0"/>
          <w:numId w:val="1002"/>
        </w:numPr>
        <w:pStyle w:val="Compact"/>
      </w:pPr>
      <w:r>
        <w:rPr>
          <w:bCs/>
          <w:b/>
        </w:rPr>
        <w:t xml:space="preserve">Career Acceleration</w:t>
      </w:r>
      <w:r>
        <w:t xml:space="preserve">: Guaranteed project ownership within 90 days and bi-annual salary reviews aligned with Israel's high-growth market.</w:t>
      </w:r>
    </w:p>
    <w:p>
      <w:pPr>
        <w:numPr>
          <w:ilvl w:val="0"/>
          <w:numId w:val="1002"/>
        </w:numPr>
        <w:pStyle w:val="Compact"/>
      </w:pPr>
      <w:r>
        <w:rPr>
          <w:bCs/>
          <w:b/>
        </w:rPr>
        <w:t xml:space="preserve">Tel Aviv Lifestyle Premium</w:t>
      </w:r>
      <w:r>
        <w:t xml:space="preserve">: Highlighting proximity to the city's cultural assets (Dizengoff Street, Jaffa Port) and subsidized housing partnerships with Tel Aviv municipality.</w:t>
      </w:r>
    </w:p>
    <w:bookmarkEnd w:id="23"/>
    <w:bookmarkStart w:id="28" w:name="marketing-strategies-tactics"/>
    <w:p>
      <w:pPr>
        <w:pStyle w:val="Heading2"/>
      </w:pPr>
      <w:r>
        <w:t xml:space="preserve">Marketing Strategies &amp; Tactics</w:t>
      </w:r>
    </w:p>
    <w:p>
      <w:pPr>
        <w:pStyle w:val="FirstParagraph"/>
      </w:pPr>
      <w:r>
        <w:t xml:space="preserve">Our multi-channel approach focuses exclusively on Israel Tel Aviv talent pools:</w:t>
      </w:r>
    </w:p>
    <w:bookmarkStart w:id="24" w:name="X00782a6ecb1718faa0eed84d788153cfef9488e"/>
    <w:p>
      <w:pPr>
        <w:pStyle w:val="Heading3"/>
      </w:pPr>
      <w:r>
        <w:t xml:space="preserve">1. Hyper-Targeted Digital Campaigns (Tel Aviv Focused)</w:t>
      </w:r>
    </w:p>
    <w:p>
      <w:pPr>
        <w:pStyle w:val="FirstParagraph"/>
      </w:pPr>
      <w:r>
        <w:t xml:space="preserve">- Launch LinkedIn campaigns targeting "Financial Analyst" job titles in Tel Aviv, Herzliya, and Ra'anana with geo-fencing. Ad copy emphasizes: "Build Your Career in Israel's #1 Financial Hub – Tel Aviv."</w:t>
      </w:r>
      <w:r>
        <w:t xml:space="preserve"> </w:t>
      </w:r>
      <w:r>
        <w:t xml:space="preserve">- Partner with Israeli finance influencers (e.g., @FinanceIsrael) for Instagram/YouTube takeovers showcasing daily life as a Financial Analyst in Tel Aviv.</w:t>
      </w:r>
    </w:p>
    <w:bookmarkEnd w:id="24"/>
    <w:bookmarkStart w:id="25" w:name="university-industry-partnerships"/>
    <w:p>
      <w:pPr>
        <w:pStyle w:val="Heading3"/>
      </w:pPr>
      <w:r>
        <w:t xml:space="preserve">2. University &amp; Industry Partnerships</w:t>
      </w:r>
    </w:p>
    <w:p>
      <w:pPr>
        <w:pStyle w:val="FirstParagraph"/>
      </w:pPr>
      <w:r>
        <w:t xml:space="preserve">- Co-host "Financial Innovation Nights" at Tel Aviv University's Coller School of Management and IDC Herzliya with our CFO, featuring case studies on Israeli market trends.</w:t>
      </w:r>
      <w:r>
        <w:t xml:space="preserve"> </w:t>
      </w:r>
      <w:r>
        <w:t xml:space="preserve">- Sponsor the Israel Finance Association's annual summit in Tel Aviv (Oct 2024) with exclusive recruitment booths.</w:t>
      </w:r>
    </w:p>
    <w:bookmarkEnd w:id="25"/>
    <w:bookmarkStart w:id="26" w:name="localized-content-marketing"/>
    <w:p>
      <w:pPr>
        <w:pStyle w:val="Heading3"/>
      </w:pPr>
      <w:r>
        <w:t xml:space="preserve">3. Localized Content Marketing</w:t>
      </w:r>
    </w:p>
    <w:p>
      <w:pPr>
        <w:pStyle w:val="FirstParagraph"/>
      </w:pPr>
      <w:r>
        <w:t xml:space="preserve">- Publish blog series: "Why Tel Aviv is the New Wall Street for Financial Analysts" on our careers site, featuring data on Israel's 15% YoY growth in fintech investments (2022-2024).</w:t>
      </w:r>
      <w:r>
        <w:t xml:space="preserve"> </w:t>
      </w:r>
      <w:r>
        <w:t xml:space="preserve">- Create a 3-minute video tour of our Tel Aviv office showing collaboration spaces, nearby cafes (e.g., Mekor Baruch), and commute routes from key neighborhoods.</w:t>
      </w:r>
    </w:p>
    <w:bookmarkEnd w:id="26"/>
    <w:bookmarkStart w:id="27" w:name="competitive-compensation-transparency"/>
    <w:p>
      <w:pPr>
        <w:pStyle w:val="Heading3"/>
      </w:pPr>
      <w:r>
        <w:t xml:space="preserve">4. Competitive Compensation Transparency</w:t>
      </w:r>
    </w:p>
    <w:p>
      <w:pPr>
        <w:pStyle w:val="FirstParagraph"/>
      </w:pPr>
      <w:r>
        <w:t xml:space="preserve">- Publish salary bands for Financial Analyst roles in Israel Tel Aviv on our careers page, benchmarked against TechTel Aviv's 2023 report (competitive with $110K–$145K base + bonuses).</w:t>
      </w:r>
      <w:r>
        <w:t xml:space="preserve"> </w:t>
      </w:r>
      <w:r>
        <w:t xml:space="preserve">- Include relocation packages explicitly: "Full relocation support from anywhere in the world to Tel Aviv," targeting international candidates.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Research &amp; Positioning (Pre-Launch)</w:t>
      </w:r>
    </w:p>
    <w:p>
      <w:pPr>
        <w:pStyle w:val="BodyText"/>
      </w:pPr>
      <w:r>
        <w:t xml:space="preserve">Month 1</w:t>
      </w:r>
    </w:p>
    <w:p>
      <w:pPr>
        <w:pStyle w:val="BodyText"/>
      </w:pPr>
      <w:r>
        <w:t xml:space="preserve">Analyze competitor job posts in Tel Aviv; finalize UVP with local HR team.</w:t>
      </w:r>
    </w:p>
    <w:p>
      <w:pPr>
        <w:pStyle w:val="BodyText"/>
      </w:pPr>
      <w:r>
        <w:t xml:space="preserve">Campaign Launch</w:t>
      </w:r>
    </w:p>
    <w:p>
      <w:pPr>
        <w:pStyle w:val="BodyText"/>
      </w:pPr>
      <w:r>
        <w:t xml:space="preserve">Month 2</w:t>
      </w:r>
    </w:p>
    <w:p>
      <w:pPr>
        <w:pStyle w:val="BodyText"/>
      </w:pPr>
      <w:r>
        <w:t xml:space="preserve">Deploy LinkedIn ads, university partnerships, and content series.</w:t>
      </w:r>
    </w:p>
    <w:p>
      <w:pPr>
        <w:pStyle w:val="BodyText"/>
      </w:pPr>
      <w:r>
        <w:t xml:space="preserve">Community Engagement</w:t>
      </w:r>
    </w:p>
    <w:p>
      <w:pPr>
        <w:pStyle w:val="BodyText"/>
      </w:pPr>
      <w:r>
        <w:br/>
      </w:r>
    </w:p>
    <w:bookmarkEnd w:id="29"/>
    <w:bookmarkStart w:id="30" w:name="budget-allocation-total-38500"/>
    <w:p>
      <w:pPr>
        <w:pStyle w:val="Heading2"/>
      </w:pPr>
      <w:r>
        <w:t xml:space="preserve">Budget Allocation (Total: $38,500)</w:t>
      </w:r>
    </w:p>
    <w:p>
      <w:pPr>
        <w:numPr>
          <w:ilvl w:val="0"/>
          <w:numId w:val="1003"/>
        </w:numPr>
        <w:pStyle w:val="Compact"/>
      </w:pPr>
      <w:r>
        <w:t xml:space="preserve">LinkedIn Recruiting Ads: 35% ($13,475) – Geo-targeted to Tel Aviv</w:t>
      </w:r>
    </w:p>
    <w:p>
      <w:pPr>
        <w:numPr>
          <w:ilvl w:val="0"/>
          <w:numId w:val="1003"/>
        </w:numPr>
        <w:pStyle w:val="Compact"/>
      </w:pPr>
      <w:r>
        <w:t xml:space="preserve">University Events &amp; Sponsorships: 25% ($9,625) – Including TAU/IDC events</w:t>
      </w:r>
    </w:p>
    <w:p>
      <w:pPr>
        <w:numPr>
          <w:ilvl w:val="0"/>
          <w:numId w:val="1003"/>
        </w:numPr>
        <w:pStyle w:val="Compact"/>
      </w:pPr>
      <w:r>
        <w:t xml:space="preserve">Content Production (Video/Blog): 20% ($7,700)</w:t>
      </w:r>
    </w:p>
    <w:p>
      <w:pPr>
        <w:numPr>
          <w:ilvl w:val="0"/>
          <w:numId w:val="1003"/>
        </w:numPr>
        <w:pStyle w:val="Compact"/>
      </w:pPr>
      <w:r>
        <w:t xml:space="preserve">Influencer Partnerships: 15% ($5,775)</w:t>
      </w:r>
    </w:p>
    <w:p>
      <w:pPr>
        <w:numPr>
          <w:ilvl w:val="0"/>
          <w:numId w:val="1003"/>
        </w:numPr>
        <w:pStyle w:val="Compact"/>
      </w:pPr>
      <w:r>
        <w:t xml:space="preserve">Metrics Tracking Tools: 5% ($1,925)</w:t>
      </w:r>
    </w:p>
    <w:bookmarkEnd w:id="30"/>
    <w:bookmarkStart w:id="31" w:name="success-metrics"/>
    <w:p>
      <w:pPr>
        <w:pStyle w:val="Heading2"/>
      </w:pPr>
      <w:r>
        <w:t xml:space="preserve">Success Metrics</w:t>
      </w:r>
    </w:p>
    <w:p>
      <w:pPr>
        <w:pStyle w:val="FirstParagraph"/>
      </w:pPr>
      <w:r>
        <w:t xml:space="preserve">We measure success through Tel Aviv-specific KPIs aligned with our Financial Analyst role:</w:t>
      </w:r>
    </w:p>
    <w:p>
      <w:pPr>
        <w:numPr>
          <w:ilvl w:val="0"/>
          <w:numId w:val="1004"/>
        </w:numPr>
        <w:pStyle w:val="Compact"/>
      </w:pPr>
      <w:r>
        <w:rPr>
          <w:bCs/>
          <w:b/>
        </w:rPr>
        <w:t xml:space="preserve">Applicant Quality Score</w:t>
      </w:r>
      <w:r>
        <w:t xml:space="preserve">: Target 40% increase in candidates with CFA/CAIA certifications (vs. industry avg. 23%).</w:t>
      </w:r>
    </w:p>
    <w:p>
      <w:pPr>
        <w:numPr>
          <w:ilvl w:val="0"/>
          <w:numId w:val="1004"/>
        </w:numPr>
        <w:pStyle w:val="Compact"/>
      </w:pPr>
      <w:r>
        <w:rPr>
          <w:bCs/>
          <w:b/>
        </w:rPr>
        <w:t xml:space="preserve">Local Candidate %</w:t>
      </w:r>
      <w:r>
        <w:t xml:space="preserve">: Achieve 65% Tel Aviv/Herzliya-based applicants (industry avg: 42%).</w:t>
      </w:r>
    </w:p>
    <w:p>
      <w:pPr>
        <w:numPr>
          <w:ilvl w:val="0"/>
          <w:numId w:val="1004"/>
        </w:numPr>
        <w:pStyle w:val="Compact"/>
      </w:pPr>
      <w:r>
        <w:rPr>
          <w:bCs/>
          <w:b/>
        </w:rPr>
        <w:t xml:space="preserve">Time-to-Fill Reduction</w:t>
      </w:r>
      <w:r>
        <w:t xml:space="preserve">: Cut from 78 to 45 days (current Israel Tel Aviv benchmark: 60 days).</w:t>
      </w:r>
    </w:p>
    <w:p>
      <w:pPr>
        <w:numPr>
          <w:ilvl w:val="0"/>
          <w:numId w:val="1004"/>
        </w:numPr>
        <w:pStyle w:val="Compact"/>
      </w:pPr>
      <w:r>
        <w:rPr>
          <w:bCs/>
          <w:b/>
        </w:rPr>
        <w:t xml:space="preserve">Offer Acceptance Rate</w:t>
      </w:r>
      <w:r>
        <w:t xml:space="preserve">: Target ≥85% (vs. industry 72%) through lifestyle/compensation transparency.</w:t>
      </w:r>
    </w:p>
    <w:bookmarkEnd w:id="31"/>
    <w:bookmarkStart w:id="32" w:name="why-this-plan-wins-in-israel-tel-aviv"/>
    <w:p>
      <w:pPr>
        <w:pStyle w:val="Heading2"/>
      </w:pPr>
      <w:r>
        <w:t xml:space="preserve">Why This Plan Wins in Israel Tel Aviv</w:t>
      </w:r>
    </w:p>
    <w:p>
      <w:pPr>
        <w:pStyle w:val="FirstParagraph"/>
      </w:pPr>
      <w:r>
        <w:t xml:space="preserve">Unlike generic job postings, this plan centers Tel Aviv as the strategic advantage—not just a location. By leveraging Israel's unique fintech ecosystem and speaking directly to candidates' desires for growth within the city's dynamic environment, we position our Financial Analyst role as the gateway to career acceleration in one of the world's most innovative financial hubs. The campaign avoids clichés about "Israeli startups" and instead demonstrates concrete integration into Tel Aviv’s daily professional fabric—from commute options near Bialik Street to collaboration with local AI firms. This specificity resonates deeply with Israeli talent who prioritize meaningful context over generic marketing.</w:t>
      </w:r>
    </w:p>
    <w:bookmarkEnd w:id="32"/>
    <w:bookmarkStart w:id="33" w:name="conclusion"/>
    <w:p>
      <w:pPr>
        <w:pStyle w:val="Heading2"/>
      </w:pPr>
      <w:r>
        <w:t xml:space="preserve">Conclusion</w:t>
      </w:r>
    </w:p>
    <w:p>
      <w:pPr>
        <w:pStyle w:val="FirstParagraph"/>
      </w:pPr>
      <w:r>
        <w:t xml:space="preserve">This Marketing Plan transforms the Financial Analyst role into a symbol of Tel Aviv's financial ascendancy. By embedding our recruitment strategy within Israel's economic narrative and focusing relentlessly on Tel Aviv as the engine of opportunity, we will attract candidates who see this position not just as a job—but as an investment in their future within one of the world’s most vibrant financial ecosystems. With execution across digital, academic, and community channels tailored to Tel Aviv talent needs, we project filling this critical Financial Analyst role 40% faster than industry standards while securing top-tier candidates who align with Israel's innovative finance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Tel Aviv, Israel</dc:title>
  <dc:creator/>
  <dc:language>en</dc:language>
  <cp:keywords/>
  <dcterms:created xsi:type="dcterms:W3CDTF">2025-12-11T06:04:32Z</dcterms:created>
  <dcterms:modified xsi:type="dcterms:W3CDTF">2025-12-11T06:04:32Z</dcterms:modified>
</cp:coreProperties>
</file>

<file path=docProps/custom.xml><?xml version="1.0" encoding="utf-8"?>
<Properties xmlns="http://schemas.openxmlformats.org/officeDocument/2006/custom-properties" xmlns:vt="http://schemas.openxmlformats.org/officeDocument/2006/docPropsVTypes"/>
</file>