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Elite</w:t>
      </w:r>
      <w:r>
        <w:t xml:space="preserve"> </w:t>
      </w:r>
      <w:r>
        <w:t xml:space="preserve">Financial</w:t>
      </w:r>
      <w:r>
        <w:t xml:space="preserve"> </w:t>
      </w:r>
      <w:r>
        <w:t xml:space="preserve">Analysts</w:t>
      </w:r>
      <w:r>
        <w:t xml:space="preserve"> </w:t>
      </w:r>
      <w:r>
        <w:t xml:space="preserve">to</w:t>
      </w:r>
      <w:r>
        <w:t xml:space="preserve"> </w:t>
      </w:r>
      <w:r>
        <w:t xml:space="preserve">Milan,</w:t>
      </w:r>
      <w:r>
        <w:t xml:space="preserve"> </w:t>
      </w:r>
      <w:r>
        <w:t xml:space="preserve">Italy</w:t>
      </w:r>
    </w:p>
    <w:bookmarkStart w:id="29" w:name="Xf20f222293a59ade748dc339df165e29dc055d0"/>
    <w:p>
      <w:pPr>
        <w:pStyle w:val="Heading1"/>
      </w:pPr>
      <w:r>
        <w:t xml:space="preserve">Strategic Marketing Plan for Recruiting Top-Tier Financial Analysts in Milan, Italy</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world-class Financial Analysts for the Milan financial ecosystem. As Italy's undisputed economic capital and the hub of European finance south of Switzerland, Milan presents an unparalleled opportunity to build a high-impact Financial Analyst talent pool. This plan leverages Milan's unique position within Italy’s financial landscape, addressing specific regional demands while aligning with global best practices in talent acquisition for the Financial Analyst role.</w:t>
      </w:r>
    </w:p>
    <w:bookmarkEnd w:id="20"/>
    <w:bookmarkStart w:id="21" w:name="market-analysis-the-milan-advantage"/>
    <w:p>
      <w:pPr>
        <w:pStyle w:val="Heading2"/>
      </w:pPr>
      <w:r>
        <w:t xml:space="preserve">Market Analysis: The Milan Advantage</w:t>
      </w:r>
    </w:p>
    <w:p>
      <w:pPr>
        <w:pStyle w:val="FirstParagraph"/>
      </w:pPr>
      <w:r>
        <w:t xml:space="preserve">Milan is not just a city; it is the pulsating heart of Italy's finance industry. Home to the Borsa Italiana (Italian Stock Exchange), over 70% of Italy's banking headquarters, and major institutional investors like Fondazione Cariplo, Milan’s financial ecosystem demands sophisticated Financial Analysts who understand both local nuances and global markets. Recent data from Assolombarda indicates a 15% year-on-year increase in demand for Financial Analysts across Milan-based firms, driven by digital transformation (FinTech boom), EU regulatory compliance needs (MiFID II, SFDR), and Milan’s role as the primary gateway for European capital flows into Southern Europe. Competing cities like Rome or Turin lack this concentration of financial activity. This plan directly targets the Milan market gap, positioning our recruitment efforts as the definitive solution to Italy's most critical talent shortage in Financial Analyst roles.</w:t>
      </w:r>
    </w:p>
    <w:bookmarkEnd w:id="21"/>
    <w:bookmarkStart w:id="22" w:name="Xea83f6225599386e8aa43efbcb7402a8cb85c5e"/>
    <w:p>
      <w:pPr>
        <w:pStyle w:val="Heading2"/>
      </w:pPr>
      <w:r>
        <w:t xml:space="preserve">Target Audience: The Ideal Financial Analyst for Milan</w:t>
      </w:r>
    </w:p>
    <w:p>
      <w:pPr>
        <w:pStyle w:val="FirstParagraph"/>
      </w:pPr>
      <w:r>
        <w:t xml:space="preserve">The ideal candidate profile is a highly skilled Financial Analyst with 3-8 years of experience, fluent in Italian (mandatory), and possessing deep knowledge of Italian tax codes (IRAP, IRES), EU financial regulations, and Milan-specific market dynamics. We prioritize candidates who have worked within the Milan financial district (Piazza Affari) or with Italian multinationals. Crucially, they must demonstrate an understanding of Italy’s unique economic context – from manufacturing-heavy regions to service-oriented markets – a prerequisite often missing in generic global recruitment. This specificity is non-negotiable for success within the Italy Milan market.</w:t>
      </w:r>
    </w:p>
    <w:bookmarkEnd w:id="22"/>
    <w:bookmarkStart w:id="23" w:name="positioning-value-proposition"/>
    <w:p>
      <w:pPr>
        <w:pStyle w:val="Heading2"/>
      </w:pPr>
      <w:r>
        <w:t xml:space="preserve">Positioning &amp; Value Proposition</w:t>
      </w:r>
    </w:p>
    <w:p>
      <w:pPr>
        <w:pStyle w:val="FirstParagraph"/>
      </w:pPr>
      <w:r>
        <w:t xml:space="preserve">We position our Financial Analyst recruitment as "The Milan-Centric Talent Edge." Our value proposition is clear: we don't just fill roles; we connect exceptionally qualified Financial Analysts with opportunities where their deep understanding of the Italy Milan financial ecosystem creates immediate, measurable impact. This goes beyond standard recruitment – it’s about securing analysts who navigate Italian client relationships, regulatory environments (Consob), and market volatility specific to the Lombardy region with confidence. We emphasize career acceleration within Milan's thriving finance hub, offering exposure to complex M&amp;A deals on the Borsa Italiana and working alongside Italy's leading financial institutions headquartered in Milan.</w:t>
      </w:r>
    </w:p>
    <w:bookmarkEnd w:id="23"/>
    <w:bookmarkStart w:id="24" w:name="Xa296c6b6a664b8cf642c96699ab68f027654ffb"/>
    <w:p>
      <w:pPr>
        <w:pStyle w:val="Heading2"/>
      </w:pPr>
      <w:r>
        <w:t xml:space="preserve">Marketing Strategy: Precision Targeting for Italy Milan</w:t>
      </w:r>
    </w:p>
    <w:p>
      <w:pPr>
        <w:pStyle w:val="FirstParagraph"/>
      </w:pPr>
      <w:r>
        <w:t xml:space="preserve">This strategy employs hyper-localized channels and messaging tailored exclusively to Financial Analysts seeking roles within the Milan market:</w:t>
      </w:r>
    </w:p>
    <w:p>
      <w:pPr>
        <w:numPr>
          <w:ilvl w:val="0"/>
          <w:numId w:val="1001"/>
        </w:numPr>
        <w:pStyle w:val="Compact"/>
      </w:pPr>
      <w:r>
        <w:rPr>
          <w:bCs/>
          <w:b/>
        </w:rPr>
        <w:t xml:space="preserve">LinkedIn &amp; Professional Networks:</w:t>
      </w:r>
      <w:r>
        <w:t xml:space="preserve"> </w:t>
      </w:r>
      <w:r>
        <w:t xml:space="preserve">Targeted campaigns focusing on keywords like "Financial Analyst Milano," "Italy Financial Market," and "Borsa Italiana Analyst." We partner with Milan-based finance associations (e.g., Associazione Italiana Analisti di Borsa) for exclusive content sharing.</w:t>
      </w:r>
    </w:p>
    <w:p>
      <w:pPr>
        <w:numPr>
          <w:ilvl w:val="0"/>
          <w:numId w:val="1001"/>
        </w:numPr>
        <w:pStyle w:val="Compact"/>
      </w:pPr>
      <w:r>
        <w:rPr>
          <w:bCs/>
          <w:b/>
        </w:rPr>
        <w:t xml:space="preserve">Local University Partnerships:</w:t>
      </w:r>
      <w:r>
        <w:t xml:space="preserve"> </w:t>
      </w:r>
      <w:r>
        <w:t xml:space="preserve">Strategic collaborations with top Milan universities (Bocconi University, Politecnico di Milano) offering specialized Financial Analyst internships and career fairs, directly sourcing talent early in their careers with a strong Milan focus.</w:t>
      </w:r>
    </w:p>
    <w:p>
      <w:pPr>
        <w:numPr>
          <w:ilvl w:val="0"/>
          <w:numId w:val="1001"/>
        </w:numPr>
        <w:pStyle w:val="Compact"/>
      </w:pPr>
      <w:r>
        <w:rPr>
          <w:bCs/>
          <w:b/>
        </w:rPr>
        <w:t xml:space="preserve">Milan-Specific Content Marketing:</w:t>
      </w:r>
      <w:r>
        <w:t xml:space="preserve"> </w:t>
      </w:r>
      <w:r>
        <w:t xml:space="preserve">Publish articles on platforms like Il Sole 24 Ore or Milan-focused finance blogs discussing "The Future of Financial Analysis in Italy: Why Milan Leads" or "Navigating MiFID II Compliance from a Milan Perspective," establishing thought leadership and attracting candidates actively researching the Italy Milan market.</w:t>
      </w:r>
    </w:p>
    <w:p>
      <w:pPr>
        <w:numPr>
          <w:ilvl w:val="0"/>
          <w:numId w:val="1001"/>
        </w:numPr>
        <w:pStyle w:val="Compact"/>
      </w:pPr>
      <w:r>
        <w:rPr>
          <w:bCs/>
          <w:b/>
        </w:rPr>
        <w:t xml:space="preserve">Networking Events:</w:t>
      </w:r>
      <w:r>
        <w:t xml:space="preserve"> </w:t>
      </w:r>
      <w:r>
        <w:t xml:space="preserve">Host intimate, high-value events in iconic Milan locations (e.g., Palazzo Isimbardi, Sforzesco Castle) for Financial Analysts – not generic networking, but focused on discussions about the specific challenges and opportunities of working as a Financial Analyst within Italy's Milan financial district.</w:t>
      </w:r>
    </w:p>
    <w:p>
      <w:pPr>
        <w:numPr>
          <w:ilvl w:val="0"/>
          <w:numId w:val="1001"/>
        </w:numPr>
        <w:pStyle w:val="Compact"/>
      </w:pPr>
      <w:r>
        <w:rPr>
          <w:bCs/>
          <w:b/>
        </w:rPr>
        <w:t xml:space="preserve">Referral Program Incentives:</w:t>
      </w:r>
      <w:r>
        <w:t xml:space="preserve"> </w:t>
      </w:r>
      <w:r>
        <w:t xml:space="preserve">Leverage existing Milan-based Financial Analysts through an enhanced referral program offering significant bonuses tied to successful placements specifically within the Milan market, capitalizing on insider networks.</w:t>
      </w:r>
    </w:p>
    <w:bookmarkEnd w:id="24"/>
    <w:bookmarkStart w:id="25" w:name="tactics-implementation-timeline"/>
    <w:p>
      <w:pPr>
        <w:pStyle w:val="Heading2"/>
      </w:pPr>
      <w:r>
        <w:t xml:space="preserve">Tactics &amp; Implementation Timeline</w:t>
      </w:r>
    </w:p>
    <w:p>
      <w:pPr>
        <w:pStyle w:val="FirstParagraph"/>
      </w:pPr>
      <w:r>
        <w:rPr>
          <w:iCs/>
          <w:i/>
        </w:rPr>
        <w:t xml:space="preserve">Months 1-3: Foundation &amp; Awareness</w:t>
      </w:r>
    </w:p>
    <w:p>
      <w:pPr>
        <w:numPr>
          <w:ilvl w:val="0"/>
          <w:numId w:val="1002"/>
        </w:numPr>
        <w:pStyle w:val="Compact"/>
      </w:pPr>
      <w:r>
        <w:t xml:space="preserve">Finalize partnerships with Bocconi/Politecnico and Milan finance associations.</w:t>
      </w:r>
    </w:p>
    <w:p>
      <w:pPr>
        <w:numPr>
          <w:ilvl w:val="0"/>
          <w:numId w:val="1002"/>
        </w:numPr>
        <w:pStyle w:val="Compact"/>
      </w:pPr>
      <w:r>
        <w:t xml:space="preserve">Launch targeted LinkedIn campaign and publish first wave of Milan-specific content.</w:t>
      </w:r>
    </w:p>
    <w:p>
      <w:pPr>
        <w:numPr>
          <w:ilvl w:val="0"/>
          <w:numId w:val="1002"/>
        </w:numPr>
        <w:pStyle w:val="Compact"/>
      </w:pPr>
      <w:r>
        <w:t xml:space="preserve">Begin recruiting "Milan Ambassadors" (current Financial Analysts in the city) for referrals.</w:t>
      </w:r>
    </w:p>
    <w:p>
      <w:pPr>
        <w:pStyle w:val="FirstParagraph"/>
      </w:pPr>
      <w:r>
        <w:rPr>
          <w:iCs/>
          <w:i/>
        </w:rPr>
        <w:t xml:space="preserve">Months 4-6: Engagement &amp; Conversion</w:t>
      </w:r>
    </w:p>
    <w:p>
      <w:pPr>
        <w:numPr>
          <w:ilvl w:val="0"/>
          <w:numId w:val="1003"/>
        </w:numPr>
        <w:pStyle w:val="Compact"/>
      </w:pPr>
      <w:r>
        <w:t xml:space="preserve">Host first Milan-focused networking event, targeting Financial Analysts with proven Milan experience.</w:t>
      </w:r>
    </w:p>
    <w:p>
      <w:pPr>
        <w:numPr>
          <w:ilvl w:val="0"/>
          <w:numId w:val="1003"/>
        </w:numPr>
        <w:pStyle w:val="Compact"/>
      </w:pPr>
      <w:r>
        <w:t xml:space="preserve">Distribute tailored recruitment materials highlighting specific Italy Milan opportunities (e.g., "Analyze M&amp;A at the heart of Piazza Affari").</w:t>
      </w:r>
    </w:p>
    <w:p>
      <w:pPr>
        <w:numPr>
          <w:ilvl w:val="0"/>
          <w:numId w:val="1003"/>
        </w:numPr>
        <w:pStyle w:val="Compact"/>
      </w:pPr>
      <w:r>
        <w:t xml:space="preserve">Implement university internship program and co-branded workshops.</w:t>
      </w:r>
    </w:p>
    <w:p>
      <w:pPr>
        <w:pStyle w:val="FirstParagraph"/>
      </w:pPr>
      <w:r>
        <w:rPr>
          <w:iCs/>
          <w:i/>
        </w:rPr>
        <w:t xml:space="preserve">Months 7-12: Sustain &amp; Scale</w:t>
      </w:r>
    </w:p>
    <w:p>
      <w:pPr>
        <w:numPr>
          <w:ilvl w:val="0"/>
          <w:numId w:val="1004"/>
        </w:numPr>
        <w:pStyle w:val="Compact"/>
      </w:pPr>
      <w:r>
        <w:t xml:space="preserve">Analyze data from initial campaigns; refine targeting based on Milan market response.</w:t>
      </w:r>
    </w:p>
    <w:p>
      <w:pPr>
        <w:numPr>
          <w:ilvl w:val="0"/>
          <w:numId w:val="1004"/>
        </w:numPr>
        <w:pStyle w:val="Compact"/>
      </w:pPr>
      <w:r>
        <w:t xml:space="preserve">Scale successful tactics (e.g., expand university partnerships, host quarterly Milan events).</w:t>
      </w:r>
    </w:p>
    <w:p>
      <w:pPr>
        <w:numPr>
          <w:ilvl w:val="0"/>
          <w:numId w:val="1004"/>
        </w:numPr>
        <w:pStyle w:val="Compact"/>
      </w:pPr>
      <w:r>
        <w:t xml:space="preserve">Develop a dedicated "Milan Financial Analyst" talent pool database for rapid deployment.</w:t>
      </w:r>
    </w:p>
    <w:bookmarkEnd w:id="25"/>
    <w:bookmarkStart w:id="26" w:name="budget-allocation"/>
    <w:p>
      <w:pPr>
        <w:pStyle w:val="Heading2"/>
      </w:pPr>
      <w:r>
        <w:t xml:space="preserve">Budget Allocation</w:t>
      </w:r>
    </w:p>
    <w:p>
      <w:pPr>
        <w:pStyle w:val="FirstParagraph"/>
      </w:pPr>
      <w:r>
        <w:t xml:space="preserve">A strategic 60% of the total recruitment budget is allocated to Milan-specific channels (university partnerships, localized LinkedIn ads, Milan event hosting). 30% covers content creation and association partnerships. Only 10% is reserved for general talent acquisition platforms, emphasizing the non-negotiable focus on Italy Milan. This allocation ensures maximum ROI by investing where the demand for Financial Analysts is most concentrated and specific.</w:t>
      </w:r>
    </w:p>
    <w:bookmarkEnd w:id="26"/>
    <w:bookmarkStart w:id="27" w:name="key-performance-indicators-kpis"/>
    <w:p>
      <w:pPr>
        <w:pStyle w:val="Heading2"/>
      </w:pPr>
      <w:r>
        <w:t xml:space="preserve">Key Performance Indicators (KPIs)</w:t>
      </w:r>
    </w:p>
    <w:p>
      <w:pPr>
        <w:pStyle w:val="FirstParagraph"/>
      </w:pPr>
      <w:r>
        <w:t xml:space="preserve">Success will be measured exclusively against Milan market performance:</w:t>
      </w:r>
    </w:p>
    <w:p>
      <w:pPr>
        <w:numPr>
          <w:ilvl w:val="0"/>
          <w:numId w:val="1005"/>
        </w:numPr>
        <w:pStyle w:val="Compact"/>
      </w:pPr>
      <w:r>
        <w:rPr>
          <w:bCs/>
          <w:b/>
        </w:rPr>
        <w:t xml:space="preserve">Quality of Hire:</w:t>
      </w:r>
      <w:r>
        <w:t xml:space="preserve"> </w:t>
      </w:r>
      <w:r>
        <w:t xml:space="preserve">% of recruited Financial Analysts meeting strict Milan-specific competence criteria (Italian fluency, local regulatory knowledge) within 6 months.</w:t>
      </w:r>
    </w:p>
    <w:p>
      <w:pPr>
        <w:numPr>
          <w:ilvl w:val="0"/>
          <w:numId w:val="1005"/>
        </w:numPr>
        <w:pStyle w:val="Compact"/>
      </w:pPr>
      <w:r>
        <w:rPr>
          <w:bCs/>
          <w:b/>
        </w:rPr>
        <w:t xml:space="preserve">Milan Market Penetration:</w:t>
      </w:r>
      <w:r>
        <w:t xml:space="preserve"> </w:t>
      </w:r>
      <w:r>
        <w:t xml:space="preserve">% increase in successful placements within Milan-based firms (vs. national average).</w:t>
      </w:r>
    </w:p>
    <w:p>
      <w:pPr>
        <w:numPr>
          <w:ilvl w:val="0"/>
          <w:numId w:val="1005"/>
        </w:numPr>
        <w:pStyle w:val="Compact"/>
      </w:pPr>
      <w:r>
        <w:rPr>
          <w:bCs/>
          <w:b/>
        </w:rPr>
        <w:t xml:space="preserve">Talent Pipeline Growth:</w:t>
      </w:r>
      <w:r>
        <w:t xml:space="preserve"> </w:t>
      </w:r>
      <w:r>
        <w:t xml:space="preserve">Number of qualified Financial Analysts added to the dedicated Milan talent database.</w:t>
      </w:r>
    </w:p>
    <w:p>
      <w:pPr>
        <w:numPr>
          <w:ilvl w:val="0"/>
          <w:numId w:val="1005"/>
        </w:numPr>
        <w:pStyle w:val="Compact"/>
      </w:pPr>
      <w:r>
        <w:rPr>
          <w:bCs/>
          <w:b/>
        </w:rPr>
        <w:t xml:space="preserve">Candidate Quality Score:</w:t>
      </w:r>
      <w:r>
        <w:t xml:space="preserve"> </w:t>
      </w:r>
      <w:r>
        <w:t xml:space="preserve">Average rating from Milan hiring managers on candidate fit for the Italy-specific Financial Analyst role.</w:t>
      </w:r>
    </w:p>
    <w:bookmarkEnd w:id="27"/>
    <w:bookmarkStart w:id="28" w:name="conclusion-the-milan-imperative"/>
    <w:p>
      <w:pPr>
        <w:pStyle w:val="Heading2"/>
      </w:pPr>
      <w:r>
        <w:t xml:space="preserve">Conclusion: The Milan Imperative</w:t>
      </w:r>
    </w:p>
    <w:p>
      <w:pPr>
        <w:pStyle w:val="FirstParagraph"/>
      </w:pPr>
      <w:r>
        <w:t xml:space="preserve">In today's competitive landscape, simply recruiting a Financial Analyst is insufficient. The future of financial success in Italy hinges on securing analysts deeply embedded within Milan’s unique economic and regulatory fabric. This Marketing Plan delivers precisely that – a hyper-focused strategy to attract, engage, and secure the most qualified Financial Analyst talent specifically for the demands of the Italy Milan market. By embedding our recruitment efforts within Milan's identity as Europe's premier financial hub south of Germany, we guarantee not just fill roles, but build sustainable competitive advantage for clients operating at the very heart of Italian finance. The time to secure this critical Financial Analyst talent is now, in Milan.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Elite Financial Analysts to Milan, Italy</dc:title>
  <dc:creator/>
  <dc:language>en</dc:language>
  <cp:keywords/>
  <dcterms:created xsi:type="dcterms:W3CDTF">2026-06-02T11:09:39Z</dcterms:created>
  <dcterms:modified xsi:type="dcterms:W3CDTF">2026-06-02T11:09:39Z</dcterms:modified>
</cp:coreProperties>
</file>

<file path=docProps/custom.xml><?xml version="1.0" encoding="utf-8"?>
<Properties xmlns="http://schemas.openxmlformats.org/officeDocument/2006/custom-properties" xmlns:vt="http://schemas.openxmlformats.org/officeDocument/2006/docPropsVTypes"/>
</file>