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Nairobi,</w:t>
      </w:r>
      <w:r>
        <w:t xml:space="preserve"> </w:t>
      </w:r>
      <w:r>
        <w:t xml:space="preserve">Kenya</w:t>
      </w:r>
    </w:p>
    <w:bookmarkStart w:id="32" w:name="X85b9d0b8c840aae74a13ff8ccb2b2aa4682ad77"/>
    <w:p>
      <w:pPr>
        <w:pStyle w:val="Heading1"/>
      </w:pPr>
      <w:r>
        <w:t xml:space="preserve">Comprehensive Marketing Plan: Positioning Financial Analyst Services in Nairobi, Kenya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premium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services tailored specifically to the dynamic business ecosystem of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 Recognizing Nairobi’s status as East Africa’s financial hub, this plan targets local enterprises, multinational subsidiaries, and emerging fintech firms requiring data-driven financial strategy. With Kenya's economy projected to grow at 5.2% in 2024 (World Bank), the demand for specialized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expertise is accelerating—particularly among Nairobi-based SMEs navigating complex tax landscapes (KRA), mobile money integration, and regional investment opportunities.</w:t>
      </w:r>
    </w:p>
    <w:bookmarkEnd w:id="20"/>
    <w:bookmarkStart w:id="21" w:name="X27e540bdc1f26348447f7bbdeaa77d70f16b867"/>
    <w:p>
      <w:pPr>
        <w:pStyle w:val="Heading2"/>
      </w:pPr>
      <w:r>
        <w:t xml:space="preserve">Market Analysis: Nairobi's Financial Landscape</w:t>
      </w:r>
    </w:p>
    <w:p>
      <w:pPr>
        <w:pStyle w:val="FirstParagraph"/>
      </w:pPr>
      <w:r>
        <w:t xml:space="preserve">Nairobi’s financial sector contributes 15.3% to Kenya’s GDP (Central Bank of Kenya, 2023), featuring a high concentration of banks (18 commercial banks), fintech startups (over 400 registered entities), and multinational headquarters. Key market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Money Dominance:</w:t>
      </w:r>
      <w:r>
        <w:t xml:space="preserve"> </w:t>
      </w:r>
      <w:r>
        <w:t xml:space="preserve">M-Pesa’s $15B annual transaction volume necessitates specialized cash flow analysis for businesses.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SME Growth:</w:t>
      </w:r>
      <w:r>
        <w:t xml:space="preserve"> </w:t>
      </w:r>
      <w:r>
        <w:t xml:space="preserve">90% of Nairobi businesses are SMEs requiring affordable financial forecasting to access credit (World Bank Kenya Enterprise Survey).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Complexity:</w:t>
      </w:r>
      <w:r>
        <w:t xml:space="preserve"> </w:t>
      </w:r>
      <w:r>
        <w:t xml:space="preserve">Compliance with CASL, CMA (Certified Management Accountant), and KRA regulations creates demand for expert</w:t>
      </w:r>
      <w:r>
        <w:t xml:space="preserve"> </w:t>
      </w:r>
      <w:r>
        <w:rPr>
          <w:iCs/>
          <w:i/>
        </w:rPr>
        <w:t xml:space="preserve">Financial Analyst</w:t>
      </w:r>
      <w:r>
        <w:t xml:space="preserve">s.</w:t>
      </w:r>
    </w:p>
    <w:p>
      <w:pPr>
        <w:pStyle w:val="FirstParagraph"/>
      </w:pPr>
      <w:r>
        <w:t xml:space="preserve">Competitor analysis reveals gaps: Major firms like Deloitte Nairobi offer broad services but lack hyper-localized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solutions. Local consultancies often lack certification (CMA/CPA) and data analytics capabilities critical for Nairobi’s mobile-first economy.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will focus on three high-potential segments within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Nairobi-Based Startups &amp; Fintechs (40% of target):</w:t>
      </w:r>
      <w:r>
        <w:t xml:space="preserve"> </w:t>
      </w:r>
      <w:r>
        <w:t xml:space="preserve">Pre-Series A companies needing unit economics analysis for investor pitches. Example: M-Pesa-enabled agri-tech startups requiring transaction profitability modeling.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SMEs in Manufacturing &amp; Retail (35%):</w:t>
      </w:r>
      <w:r>
        <w:t xml:space="preserve"> </w:t>
      </w:r>
      <w:r>
        <w:t xml:space="preserve">Businesses like Nairobi’s garment exporters or supermarket chains requiring cash flow optimization amid inflation (14.2% in 2023).</w:t>
      </w:r>
    </w:p>
    <w:bookmarkEnd w:id="22"/>
    <w:bookmarkStart w:id="23" w:name="X94d6b3a86eee79dc6a88ace84650543d070938b"/>
    <w:p>
      <w:pPr>
        <w:pStyle w:val="Heading2"/>
      </w:pPr>
      <w:r>
        <w:t xml:space="preserve">Unique Value Proposition: Financial Analyst for Nairobi Context</w:t>
      </w:r>
    </w:p>
    <w:p>
      <w:pPr>
        <w:pStyle w:val="FirstParagraph"/>
      </w:pPr>
      <w:r>
        <w:t xml:space="preserve">Our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services are engineered for Nairobi’s unique challenges: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Nairobi-Specific Data Integration:</w:t>
      </w:r>
      <w:r>
        <w:t xml:space="preserve"> </w:t>
      </w:r>
      <w:r>
        <w:t xml:space="preserve">Real-time analysis of M-Pesa transaction data, Kenya Power tariffs, and county-level tax variations (e.g., Nairobi City County vs. Kiambu).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Certification-Driven Credibility:</w:t>
      </w:r>
      <w:r>
        <w:t xml:space="preserve"> </w:t>
      </w:r>
      <w:r>
        <w:t xml:space="preserve">All analysts hold CMA/CPA certifications with Kenya-specific case studies (e.g., analyzing impact of VAT changes on Nairobi retail chains).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Mobile-First Reporting:</w:t>
      </w:r>
      <w:r>
        <w:t xml:space="preserve"> </w:t>
      </w:r>
      <w:r>
        <w:t xml:space="preserve">Dashboards accessible via USSD/SMS for clients without high-end internet access, a critical factor in Nairobi’s urban informal sector.</w:t>
      </w:r>
    </w:p>
    <w:bookmarkEnd w:id="23"/>
    <w:bookmarkStart w:id="28" w:name="marketing-strategy-tactics"/>
    <w:p>
      <w:pPr>
        <w:pStyle w:val="Heading2"/>
      </w:pPr>
      <w:r>
        <w:t xml:space="preserve">Marketing Strategy &amp; Tactics</w:t>
      </w:r>
    </w:p>
    <w:p>
      <w:pPr>
        <w:pStyle w:val="FirstParagraph"/>
      </w:pPr>
      <w:r>
        <w:rPr>
          <w:bCs/>
          <w:b/>
        </w:rPr>
        <w:t xml:space="preserve">This Marketing Plan</w:t>
      </w:r>
      <w:r>
        <w:t xml:space="preserve"> </w:t>
      </w:r>
      <w:r>
        <w:t xml:space="preserve">leverages Nairobi-specific channels and partnerships:</w:t>
      </w:r>
    </w:p>
    <w:bookmarkStart w:id="24" w:name="digital-localized-content-marketing"/>
    <w:p>
      <w:pPr>
        <w:pStyle w:val="Heading3"/>
      </w:pPr>
      <w:r>
        <w:t xml:space="preserve">1. Digital &amp; Localized Content Marketing</w:t>
      </w:r>
    </w:p>
    <w:p>
      <w:pPr>
        <w:numPr>
          <w:ilvl w:val="0"/>
          <w:numId w:val="1004"/>
        </w:numPr>
        <w:pStyle w:val="Compact"/>
      </w:pPr>
      <w:r>
        <w:t xml:space="preserve">Create "Nairobi Finance Pulse" blog series analyzing local trends (e.g., "How Mobile Money Data Transforms SME Cash Flow in Nairobi’s Kibera Market").</w:t>
      </w:r>
    </w:p>
    <w:p>
      <w:pPr>
        <w:numPr>
          <w:ilvl w:val="0"/>
          <w:numId w:val="1004"/>
        </w:numPr>
        <w:pStyle w:val="Compact"/>
      </w:pPr>
      <w:r>
        <w:t xml:space="preserve">Host free webinars with Nairobi Chamber of Commerce on topics like "Navigating Kenya’s New Tax Regime for Financial Analysts."</w:t>
      </w:r>
    </w:p>
    <w:bookmarkEnd w:id="24"/>
    <w:bookmarkStart w:id="25" w:name="strategic-partnerships-in-nairobi"/>
    <w:p>
      <w:pPr>
        <w:pStyle w:val="Heading3"/>
      </w:pPr>
      <w:r>
        <w:t xml:space="preserve">2. Strategic Partnerships in Nairobi</w:t>
      </w:r>
    </w:p>
    <w:p>
      <w:pPr>
        <w:numPr>
          <w:ilvl w:val="0"/>
          <w:numId w:val="1005"/>
        </w:numPr>
        <w:pStyle w:val="Compact"/>
      </w:pPr>
      <w:r>
        <w:t xml:space="preserve">Collaborate with Nairobi-based incubators (e.g., iHub, M-PESA Foundation) to offer subsidized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training for startups.</w:t>
      </w:r>
    </w:p>
    <w:p>
      <w:pPr>
        <w:numPr>
          <w:ilvl w:val="0"/>
          <w:numId w:val="1005"/>
        </w:numPr>
        <w:pStyle w:val="Compact"/>
      </w:pPr>
      <w:r>
        <w:t xml:space="preserve">Alliance with Kenya Bankers Association for certified workshops on financial reporting compliance.</w:t>
      </w:r>
    </w:p>
    <w:bookmarkEnd w:id="25"/>
    <w:bookmarkStart w:id="26" w:name="hyper-local-outreach"/>
    <w:p>
      <w:pPr>
        <w:pStyle w:val="Heading3"/>
      </w:pPr>
      <w:r>
        <w:t xml:space="preserve">3. Hyper-Local Outreach</w:t>
      </w:r>
    </w:p>
    <w:p>
      <w:pPr>
        <w:numPr>
          <w:ilvl w:val="0"/>
          <w:numId w:val="1006"/>
        </w:numPr>
        <w:pStyle w:val="Compact"/>
      </w:pPr>
      <w:r>
        <w:t xml:space="preserve">Targeted LinkedIn ads geo-fenced to Nairobi (specifically Westlands, Upper Hill, and Industrial Area business zones).</w:t>
      </w:r>
    </w:p>
    <w:p>
      <w:pPr>
        <w:numPr>
          <w:ilvl w:val="0"/>
          <w:numId w:val="1006"/>
        </w:numPr>
        <w:pStyle w:val="Compact"/>
      </w:pPr>
      <w:r>
        <w:t xml:space="preserve">Participation in Nairobi Financial Summit 2024 with a "Nairobi-Specific Risk Analysis" booth.</w:t>
      </w:r>
    </w:p>
    <w:bookmarkEnd w:id="26"/>
    <w:bookmarkStart w:id="27" w:name="pricing-model-tailored-to-nairobi-market"/>
    <w:p>
      <w:pPr>
        <w:pStyle w:val="Heading3"/>
      </w:pPr>
      <w:r>
        <w:t xml:space="preserve">4. Pricing Model Tailored to Nairobi Market</w:t>
      </w:r>
    </w:p>
    <w:p>
      <w:pPr>
        <w:pStyle w:val="FirstParagraph"/>
      </w:pPr>
      <w:r>
        <w:t xml:space="preserve">A tiered structure addressing Nairobi’s affordability constraints: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Starter:</w:t>
      </w:r>
      <w:r>
        <w:t xml:space="preserve"> </w:t>
      </w:r>
      <w:r>
        <w:t xml:space="preserve">KES 25,000/mo (Basic cash flow analysis for micro-SMEs in Nairobi neighborhoods).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Nairobi Growth:</w:t>
      </w:r>
      <w:r>
        <w:t xml:space="preserve"> </w:t>
      </w:r>
      <w:r>
        <w:t xml:space="preserve">KES 85,000/mo (Advanced forecasting including mobile money integration—ideal for startups in Nairobi’s Silicon Savannah).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Enterprise:</w:t>
      </w:r>
      <w:r>
        <w:t xml:space="preserve"> </w:t>
      </w:r>
      <w:r>
        <w:t xml:space="preserve">Custom pricing for multinational HQs with Nairobi operations.</w:t>
      </w:r>
    </w:p>
    <w:bookmarkEnd w:id="27"/>
    <w:bookmarkEnd w:id="28"/>
    <w:bookmarkStart w:id="29" w:name="kpis-success-metrics"/>
    <w:p>
      <w:pPr>
        <w:pStyle w:val="Heading2"/>
      </w:pPr>
      <w:r>
        <w:t xml:space="preserve">KPIs &amp; Success Metrics</w:t>
      </w:r>
    </w:p>
    <w:p>
      <w:pPr>
        <w:pStyle w:val="FirstParagraph"/>
      </w:pPr>
      <w:r>
        <w:t xml:space="preserve">We will track performance against Nairobi-specific benchmarks: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Market Penetration:</w:t>
      </w:r>
      <w:r>
        <w:t xml:space="preserve"> </w:t>
      </w:r>
      <w:r>
        <w:t xml:space="preserve">Secure 30 Nairobi-based clients (SMEs/startups) within 12 months.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Nairobi Brand Recognition:</w:t>
      </w:r>
      <w:r>
        <w:t xml:space="preserve"> </w:t>
      </w:r>
      <w:r>
        <w:t xml:space="preserve">Achieve 45% unaided brand recall among CFOs at Nairobi Chamber of Commerce events by Year 2.</w:t>
      </w:r>
    </w:p>
    <w:p>
      <w:pPr>
        <w:numPr>
          <w:ilvl w:val="0"/>
          <w:numId w:val="1008"/>
        </w:numPr>
        <w:pStyle w:val="Compact"/>
      </w:pPr>
      <w:r>
        <w:rPr>
          <w:iCs/>
          <w:i/>
        </w:rPr>
        <w:t xml:space="preserve">Client Retention:</w:t>
      </w:r>
      <w:r>
        <w:t xml:space="preserve"> </w:t>
      </w:r>
      <w:r>
        <w:t xml:space="preserve">Maintain &gt;80% retention rate through Nairobi-specific value (e.g., crisis response during Kenya’s annual droughts affecting agri-business cash flow).</w:t>
      </w:r>
    </w:p>
    <w:bookmarkEnd w:id="29"/>
    <w:bookmarkStart w:id="30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budget: KES 1.8M for Year 1, allocated as:</w:t>
      </w:r>
    </w:p>
    <w:p>
      <w:pPr>
        <w:numPr>
          <w:ilvl w:val="0"/>
          <w:numId w:val="1009"/>
        </w:numPr>
        <w:pStyle w:val="Compact"/>
      </w:pPr>
      <w:r>
        <w:t xml:space="preserve">40% Digital marketing (Nairobi-focused social campaigns, SEO on "Financial Analyst Nairobi")</w:t>
      </w:r>
    </w:p>
    <w:p>
      <w:pPr>
        <w:numPr>
          <w:ilvl w:val="0"/>
          <w:numId w:val="1009"/>
        </w:numPr>
        <w:pStyle w:val="Compact"/>
      </w:pPr>
      <w:r>
        <w:t xml:space="preserve">30% Partnership development (iHub, Kenya Bankers Association)</w:t>
      </w:r>
    </w:p>
    <w:p>
      <w:pPr>
        <w:numPr>
          <w:ilvl w:val="0"/>
          <w:numId w:val="1009"/>
        </w:numPr>
        <w:pStyle w:val="Compact"/>
      </w:pPr>
      <w:r>
        <w:t xml:space="preserve">20% Content creation (Nairobi case studies, local language resources in Swahili for SMEs)</w:t>
      </w:r>
    </w:p>
    <w:p>
      <w:pPr>
        <w:numPr>
          <w:ilvl w:val="0"/>
          <w:numId w:val="1009"/>
        </w:numPr>
        <w:pStyle w:val="Compact"/>
      </w:pPr>
      <w:r>
        <w:t xml:space="preserve">10% Event participation (Nairobi Financial Summit, SME forums)</w:t>
      </w:r>
    </w:p>
    <w:bookmarkEnd w:id="30"/>
    <w:bookmarkStart w:id="31" w:name="X0092e7e8895cef50ecad6ff0b7225288a2540b2"/>
    <w:p>
      <w:pPr>
        <w:pStyle w:val="Heading2"/>
      </w:pPr>
      <w:r>
        <w:t xml:space="preserve">Conclusion: Why This Marketing Plan Wins in Nairobi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Marketing Plan</w:t>
      </w:r>
      <w:r>
        <w:t xml:space="preserve"> </w:t>
      </w:r>
      <w:r>
        <w:t xml:space="preserve">transcends generic service offerings by embedding deep contextual knowledge of</w:t>
      </w:r>
      <w:r>
        <w:t xml:space="preserve"> </w:t>
      </w:r>
      <w:r>
        <w:rPr>
          <w:bCs/>
          <w:b/>
        </w:rPr>
        <w:t xml:space="preserve">Kenya Nairobi</w:t>
      </w:r>
      <w:r>
        <w:t xml:space="preserve">. By positioning our team as the go-to source for certified, mobile-integrated</w:t>
      </w:r>
      <w:r>
        <w:t xml:space="preserve"> </w:t>
      </w:r>
      <w:r>
        <w:rPr>
          <w:iCs/>
          <w:i/>
        </w:rPr>
        <w:t xml:space="preserve">Financial Analyst</w:t>
      </w:r>
      <w:r>
        <w:t xml:space="preserve"> </w:t>
      </w:r>
      <w:r>
        <w:t xml:space="preserve">services—addressing gaps like M-Pesa transaction analysis and KRA compliance—this strategy directly fuels growth for Nairobi’s businesses. As Kenya’s economy evolves toward digital finance dominance, our hyper-localized approach ensures clients receive actionable insights rooted in Nairobi’s real-world financial dynamics, not theoretical models. This is not just a</w:t>
      </w:r>
      <w:r>
        <w:t xml:space="preserve"> </w:t>
      </w:r>
      <w:r>
        <w:rPr>
          <w:bCs/>
          <w:b/>
        </w:rPr>
        <w:t xml:space="preserve">Financial Analyst</w:t>
      </w:r>
      <w:r>
        <w:t xml:space="preserve"> </w:t>
      </w:r>
      <w:r>
        <w:t xml:space="preserve">service; it is a catalyst for resilience and scalability within the heart of East Africa’s business capital.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Financial Analyst Services for Nairobi, Kenya</dc:title>
  <dc:creator/>
  <dc:language>en</dc:language>
  <cp:keywords/>
  <dcterms:created xsi:type="dcterms:W3CDTF">2025-12-11T11:35:46Z</dcterms:created>
  <dcterms:modified xsi:type="dcterms:W3CDTF">2025-12-11T11:35:46Z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