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Amsterdam,</w:t>
      </w:r>
      <w:r>
        <w:t xml:space="preserve"> </w:t>
      </w:r>
      <w:r>
        <w:t xml:space="preserve">Netherlands</w:t>
      </w:r>
    </w:p>
    <w:bookmarkStart w:id="33" w:name="X1f4cf818c3263c0b22c3d46595e9a9876aa5c5e"/>
    <w:p>
      <w:pPr>
        <w:pStyle w:val="Heading1"/>
      </w:pPr>
      <w:r>
        <w:t xml:space="preserve">Comprehensive Marketing Plan for Attracting Top-Tier Financial Analysts in Amsterdam, Netherlands</w:t>
      </w:r>
    </w:p>
    <w:bookmarkStart w:id="20" w:name="executive-summary"/>
    <w:p>
      <w:pPr>
        <w:pStyle w:val="Heading2"/>
      </w:pPr>
      <w:r>
        <w:t xml:space="preserve">Executive Summary</w:t>
      </w:r>
    </w:p>
    <w:p>
      <w:pPr>
        <w:pStyle w:val="FirstParagraph"/>
      </w:pPr>
      <w:r>
        <w:t xml:space="preserve">This strategic Marketing Plan outlines the targeted approach to recruit exceptional Financial Analysts for our premier finance division in Amsterdam, Netherlands. As a key hub within the European financial ecosystem, Amsterdam demands highly skilled professionals who can navigate complex markets while driving data-driven decision-making. This plan details how we will position our Financial Analyst role as the premier career opportunity in Netherlands Amsterdam through precision-targeted recruitment strategies, employer branding initiatives, and community engagement. We project a 40% increase in qualified applications within six months by implementing this specialized Marketing Plan focused exclusively on attracting elite Financial Analyst talent to the Netherlands' economic capital.</w:t>
      </w:r>
    </w:p>
    <w:bookmarkEnd w:id="20"/>
    <w:bookmarkStart w:id="21" w:name="X9dcade63e15aed789324e1deb119004416e26c9"/>
    <w:p>
      <w:pPr>
        <w:pStyle w:val="Heading2"/>
      </w:pPr>
      <w:r>
        <w:t xml:space="preserve">Market Analysis: Amsterdam's Financial Landscape</w:t>
      </w:r>
    </w:p>
    <w:p>
      <w:pPr>
        <w:pStyle w:val="FirstParagraph"/>
      </w:pPr>
      <w:r>
        <w:t xml:space="preserve">Amsterdam stands as the Netherlands' financial epicenter, hosting major institutions including ASML, ING Group, and numerous international banking headquarters. The city's robust ecosystem offers 14,500+ finance jobs with a projected 8% annual growth rate (CBS Netherlands 2023). However, the competition for specialized Financial Analysts is intense – vacancy rates in this sector remain at a historic low of 3.7%. Our analysis reveals that Dutch employers often overlook cultural integration in recruitment; we will leverage Amsterdam's unique blend of international business culture and local market expertise as our differentiator. The Netherlands' reputation as Europe's most business-friendly nation (World Bank 2023) provides a critical advantage in attracting global talent seeking stability with European opportunities.</w:t>
      </w:r>
    </w:p>
    <w:bookmarkEnd w:id="21"/>
    <w:bookmarkStart w:id="22" w:name="target-audience-segmentation"/>
    <w:p>
      <w:pPr>
        <w:pStyle w:val="Heading2"/>
      </w:pPr>
      <w:r>
        <w:t xml:space="preserve">Target Audience Segmentation</w:t>
      </w:r>
    </w:p>
    <w:p>
      <w:pPr>
        <w:pStyle w:val="FirstParagraph"/>
      </w:pPr>
      <w:r>
        <w:t xml:space="preserve">Our Marketing Plan identifies three primary candidate segments:</w:t>
      </w:r>
    </w:p>
    <w:p>
      <w:pPr>
        <w:numPr>
          <w:ilvl w:val="0"/>
          <w:numId w:val="1001"/>
        </w:numPr>
        <w:pStyle w:val="Compact"/>
      </w:pPr>
      <w:r>
        <w:rPr>
          <w:bCs/>
          <w:b/>
        </w:rPr>
        <w:t xml:space="preserve">Local Dutch Graduates</w:t>
      </w:r>
      <w:r>
        <w:t xml:space="preserve">: Recent MSc Finance graduates from universities like Amsterdam University of Applied Sciences. They possess deep market knowledge but require development in international frameworks.</w:t>
      </w:r>
    </w:p>
    <w:p>
      <w:pPr>
        <w:numPr>
          <w:ilvl w:val="0"/>
          <w:numId w:val="1001"/>
        </w:numPr>
        <w:pStyle w:val="Compact"/>
      </w:pPr>
      <w:r>
        <w:rPr>
          <w:bCs/>
          <w:b/>
        </w:rPr>
        <w:t xml:space="preserve">EU International Candidates</w:t>
      </w:r>
      <w:r>
        <w:t xml:space="preserve">: Professionals from Germany, France, and Belgium seeking EU mobility opportunities without visa constraints. We'll emphasize our seamless relocation support within Netherlands Amsterdam.</w:t>
      </w:r>
    </w:p>
    <w:p>
      <w:pPr>
        <w:numPr>
          <w:ilvl w:val="0"/>
          <w:numId w:val="1001"/>
        </w:numPr>
        <w:pStyle w:val="Compact"/>
      </w:pPr>
      <w:r>
        <w:rPr>
          <w:bCs/>
          <w:b/>
        </w:rPr>
        <w:t xml:space="preserve">Global Talent (Non-EU)</w:t>
      </w:r>
      <w:r>
        <w:t xml:space="preserve">: Senior Financial Analysts with experience in APAC or Americas markets wanting European exposure. We'll highlight our Dutch work permit sponsorship program as a key advantage over competitors.</w:t>
      </w:r>
    </w:p>
    <w:bookmarkEnd w:id="22"/>
    <w:bookmarkStart w:id="23" w:name="marketing-objectives"/>
    <w:p>
      <w:pPr>
        <w:pStyle w:val="Heading2"/>
      </w:pPr>
      <w:r>
        <w:t xml:space="preserve">Marketing Objectives</w:t>
      </w:r>
    </w:p>
    <w:p>
      <w:pPr>
        <w:pStyle w:val="FirstParagraph"/>
      </w:pPr>
      <w:r>
        <w:t xml:space="preserve">Specific, measurable goals for this Marketing Plan:</w:t>
      </w:r>
    </w:p>
    <w:p>
      <w:pPr>
        <w:numPr>
          <w:ilvl w:val="0"/>
          <w:numId w:val="1002"/>
        </w:numPr>
        <w:pStyle w:val="Compact"/>
      </w:pPr>
      <w:r>
        <w:t xml:space="preserve">Achieve 150 qualified applications within 90 days (vs. industry average of 85)</w:t>
      </w:r>
    </w:p>
    <w:p>
      <w:pPr>
        <w:numPr>
          <w:ilvl w:val="0"/>
          <w:numId w:val="1002"/>
        </w:numPr>
        <w:pStyle w:val="Compact"/>
      </w:pPr>
      <w:r>
        <w:t xml:space="preserve">Reduce time-to-hire from 45 to 28 days</w:t>
      </w:r>
    </w:p>
    <w:p>
      <w:pPr>
        <w:numPr>
          <w:ilvl w:val="0"/>
          <w:numId w:val="1002"/>
        </w:numPr>
        <w:pStyle w:val="Compact"/>
      </w:pPr>
      <w:r>
        <w:t xml:space="preserve">Attain a candidate satisfaction score of 4.7/5.0 in post-application surveys</w:t>
      </w:r>
    </w:p>
    <w:p>
      <w:pPr>
        <w:numPr>
          <w:ilvl w:val="0"/>
          <w:numId w:val="1002"/>
        </w:numPr>
        <w:pStyle w:val="Compact"/>
      </w:pPr>
      <w:r>
        <w:t xml:space="preserve">Secure 25% of hires through targeted community engagement initiatives</w:t>
      </w:r>
    </w:p>
    <w:bookmarkEnd w:id="23"/>
    <w:bookmarkStart w:id="24" w:name="strategic-positioning-core-messaging"/>
    <w:p>
      <w:pPr>
        <w:pStyle w:val="Heading2"/>
      </w:pPr>
      <w:r>
        <w:t xml:space="preserve">Strategic Positioning &amp; Core Messaging</w:t>
      </w:r>
    </w:p>
    <w:p>
      <w:pPr>
        <w:pStyle w:val="FirstParagraph"/>
      </w:pPr>
      <w:r>
        <w:t xml:space="preserve">We position the Financial Analyst role as more than a job – it's a strategic career catalyst in Netherlands Amsterdam. Our unique selling propositions include:</w:t>
      </w:r>
    </w:p>
    <w:p>
      <w:pPr>
        <w:numPr>
          <w:ilvl w:val="0"/>
          <w:numId w:val="1003"/>
        </w:numPr>
        <w:pStyle w:val="Compact"/>
      </w:pPr>
      <w:r>
        <w:rPr>
          <w:bCs/>
          <w:b/>
        </w:rPr>
        <w:t xml:space="preserve">Amsterdam Advantage</w:t>
      </w:r>
      <w:r>
        <w:t xml:space="preserve">: "Live and work at Europe's financial innovation hub where 68% of multinational HQs operate" (Netherlands Enterprise Agency)</w:t>
      </w:r>
    </w:p>
    <w:p>
      <w:pPr>
        <w:numPr>
          <w:ilvl w:val="0"/>
          <w:numId w:val="1003"/>
        </w:numPr>
        <w:pStyle w:val="Compact"/>
      </w:pPr>
      <w:r>
        <w:rPr>
          <w:bCs/>
          <w:b/>
        </w:rPr>
        <w:t xml:space="preserve">Impact Focus</w:t>
      </w:r>
      <w:r>
        <w:t xml:space="preserve">: "Directly influence €500M+ portfolio decisions through your Financial Analyst insights"</w:t>
      </w:r>
    </w:p>
    <w:p>
      <w:pPr>
        <w:numPr>
          <w:ilvl w:val="0"/>
          <w:numId w:val="1003"/>
        </w:numPr>
        <w:pStyle w:val="Compact"/>
      </w:pPr>
      <w:r>
        <w:rPr>
          <w:bCs/>
          <w:b/>
        </w:rPr>
        <w:t xml:space="preserve">Development Ecosystem</w:t>
      </w:r>
      <w:r>
        <w:t xml:space="preserve">: "Earn CFA designation while leading projects for global clients – fully funded by our Amsterdam Learning Academy"</w:t>
      </w:r>
    </w:p>
    <w:bookmarkEnd w:id="24"/>
    <w:bookmarkStart w:id="28" w:name="tactical-implementation-plan"/>
    <w:p>
      <w:pPr>
        <w:pStyle w:val="Heading2"/>
      </w:pPr>
      <w:r>
        <w:t xml:space="preserve">Tactical Implementation Plan</w:t>
      </w:r>
    </w:p>
    <w:p>
      <w:pPr>
        <w:pStyle w:val="FirstParagraph"/>
      </w:pPr>
      <w:r>
        <w:t xml:space="preserve">Our Marketing Plan employs multi-channel engagement with Dutch market specificity:</w:t>
      </w:r>
    </w:p>
    <w:bookmarkStart w:id="25" w:name="digital-targeting-45-budget-allocation"/>
    <w:p>
      <w:pPr>
        <w:pStyle w:val="Heading3"/>
      </w:pPr>
      <w:r>
        <w:t xml:space="preserve">1. Digital Targeting (45% Budget Allocation)</w:t>
      </w:r>
    </w:p>
    <w:p>
      <w:pPr>
        <w:numPr>
          <w:ilvl w:val="0"/>
          <w:numId w:val="1004"/>
        </w:numPr>
        <w:pStyle w:val="Compact"/>
      </w:pPr>
      <w:r>
        <w:rPr>
          <w:bCs/>
          <w:b/>
        </w:rPr>
        <w:t xml:space="preserve">Netherlands-Specific LinkedIn Campaigns</w:t>
      </w:r>
      <w:r>
        <w:t xml:space="preserve">: Geo-fenced ads targeting Amsterdam metro area with keywords "Financial Analyst Netherlands" and "Amsterdam Finance Jobs"</w:t>
      </w:r>
    </w:p>
    <w:p>
      <w:pPr>
        <w:numPr>
          <w:ilvl w:val="0"/>
          <w:numId w:val="1004"/>
        </w:numPr>
        <w:pStyle w:val="Compact"/>
      </w:pPr>
      <w:r>
        <w:rPr>
          <w:bCs/>
          <w:b/>
        </w:rPr>
        <w:t xml:space="preserve">Dutch-Language Career Platforms</w:t>
      </w:r>
      <w:r>
        <w:t xml:space="preserve">: Priority placement on Vacature.nl, Werk.nl, and Nijmegen University job boards – all optimized for local search algorithms</w:t>
      </w:r>
    </w:p>
    <w:p>
      <w:pPr>
        <w:numPr>
          <w:ilvl w:val="0"/>
          <w:numId w:val="1004"/>
        </w:numPr>
        <w:pStyle w:val="Compact"/>
      </w:pPr>
      <w:r>
        <w:rPr>
          <w:bCs/>
          <w:b/>
        </w:rPr>
        <w:t xml:space="preserve">SEO Strategy</w:t>
      </w:r>
      <w:r>
        <w:t xml:space="preserve">: Content targeting "Financial Analyst jobs Amsterdam" with location-specific blog posts about Netherlands tax incentives for finance professionals</w:t>
      </w:r>
    </w:p>
    <w:bookmarkEnd w:id="25"/>
    <w:bookmarkStart w:id="26" w:name="Xb4acdcb852e40c7d1499193faa6b6b39772c875"/>
    <w:p>
      <w:pPr>
        <w:pStyle w:val="Heading3"/>
      </w:pPr>
      <w:r>
        <w:t xml:space="preserve">2. Community Engagement (30% Budget Allocation)</w:t>
      </w:r>
    </w:p>
    <w:p>
      <w:pPr>
        <w:numPr>
          <w:ilvl w:val="0"/>
          <w:numId w:val="1005"/>
        </w:numPr>
        <w:pStyle w:val="Compact"/>
      </w:pPr>
      <w:r>
        <w:rPr>
          <w:bCs/>
          <w:b/>
        </w:rPr>
        <w:t xml:space="preserve">Amsterdam Finance Networking Events</w:t>
      </w:r>
      <w:r>
        <w:t xml:space="preserve">: Sponsor and host "Data-Driven Finance Fridays" at De Ceuvel incubator with free access to local Financial Analysts</w:t>
      </w:r>
    </w:p>
    <w:p>
      <w:pPr>
        <w:numPr>
          <w:ilvl w:val="0"/>
          <w:numId w:val="1005"/>
        </w:numPr>
        <w:pStyle w:val="Compact"/>
      </w:pPr>
      <w:r>
        <w:rPr>
          <w:bCs/>
          <w:b/>
        </w:rPr>
        <w:t xml:space="preserve">University Partnerships</w:t>
      </w:r>
      <w:r>
        <w:t xml:space="preserve">: Co-branded workshops with Vrije Universiteit Amsterdam on "Netherlands Market Analysis for Future Financial Analysts"</w:t>
      </w:r>
    </w:p>
    <w:p>
      <w:pPr>
        <w:numPr>
          <w:ilvl w:val="0"/>
          <w:numId w:val="1005"/>
        </w:numPr>
        <w:pStyle w:val="Compact"/>
      </w:pPr>
      <w:r>
        <w:rPr>
          <w:bCs/>
          <w:b/>
        </w:rPr>
        <w:t xml:space="preserve">Professional Associations</w:t>
      </w:r>
      <w:r>
        <w:t xml:space="preserve">: Active participation in Netherlands Association of Financial Professionals (NVvF) events with recruitment booths</w:t>
      </w:r>
    </w:p>
    <w:bookmarkEnd w:id="26"/>
    <w:bookmarkStart w:id="27" w:name="employer-branding-25-budget-allocation"/>
    <w:p>
      <w:pPr>
        <w:pStyle w:val="Heading3"/>
      </w:pPr>
      <w:r>
        <w:t xml:space="preserve">3. Employer Branding (25% Budget Allocation)</w:t>
      </w:r>
    </w:p>
    <w:p>
      <w:pPr>
        <w:numPr>
          <w:ilvl w:val="0"/>
          <w:numId w:val="1006"/>
        </w:numPr>
        <w:pStyle w:val="Compact"/>
      </w:pPr>
      <w:r>
        <w:rPr>
          <w:bCs/>
          <w:b/>
        </w:rPr>
        <w:t xml:space="preserve">Local Candidate Stories</w:t>
      </w:r>
      <w:r>
        <w:t xml:space="preserve">: Video testimonials from current Financial Analysts in Amsterdam discussing "Why I Stayed in Netherlands"</w:t>
      </w:r>
    </w:p>
    <w:p>
      <w:pPr>
        <w:numPr>
          <w:ilvl w:val="0"/>
          <w:numId w:val="1006"/>
        </w:numPr>
        <w:pStyle w:val="Compact"/>
      </w:pPr>
      <w:r>
        <w:rPr>
          <w:bCs/>
          <w:b/>
        </w:rPr>
        <w:t xml:space="preserve">Amsterdam Lifestyle Integration</w:t>
      </w:r>
      <w:r>
        <w:t xml:space="preserve">: Content showcasing our employees' experiences – cycling to work through Jordaan district, Dutch coffee culture integration, and local events like King's Day</w:t>
      </w:r>
    </w:p>
    <w:p>
      <w:pPr>
        <w:numPr>
          <w:ilvl w:val="0"/>
          <w:numId w:val="1006"/>
        </w:numPr>
        <w:pStyle w:val="Compact"/>
      </w:pPr>
      <w:r>
        <w:rPr>
          <w:bCs/>
          <w:b/>
        </w:rPr>
        <w:t xml:space="preserve">Cultural Adaptation Support</w:t>
      </w:r>
      <w:r>
        <w:t xml:space="preserve">: Dedicated "Netherlands Amsterdam Relocation Kit" including language tips, tax guides, and community connections for international candidates</w:t>
      </w:r>
    </w:p>
    <w:bookmarkEnd w:id="27"/>
    <w:bookmarkEnd w:id="28"/>
    <w:bookmarkStart w:id="29" w:name="budget-allocation-kpis"/>
    <w:p>
      <w:pPr>
        <w:pStyle w:val="Heading2"/>
      </w:pPr>
      <w:r>
        <w:t xml:space="preserve">Budget Allocation &amp; KPIs</w:t>
      </w:r>
    </w:p>
    <w:p>
      <w:pPr>
        <w:pStyle w:val="FirstParagraph"/>
      </w:pPr>
      <w:r>
        <w:t xml:space="preserve">Our total Marketing Plan budget: €48,500 (6-month period). Critical KPIs include:</w:t>
      </w:r>
    </w:p>
    <w:p>
      <w:pPr>
        <w:pStyle w:val="BodyText"/>
      </w:pPr>
      <w:r>
        <w:t xml:space="preserve">Tactic</w:t>
      </w:r>
    </w:p>
    <w:p>
      <w:pPr>
        <w:pStyle w:val="BodyText"/>
      </w:pPr>
      <w:r>
        <w:t xml:space="preserve">Budget</w:t>
      </w:r>
    </w:p>
    <w:p>
      <w:pPr>
        <w:pStyle w:val="BodyText"/>
      </w:pPr>
      <w:r>
        <w:t xml:space="preserve">Primary KPI</w:t>
      </w:r>
    </w:p>
    <w:p>
      <w:pPr>
        <w:pStyle w:val="BodyText"/>
      </w:pPr>
      <w:r>
        <w:t xml:space="preserve">Digital Targeting</w:t>
      </w:r>
    </w:p>
    <w:p>
      <w:pPr>
        <w:pStyle w:val="BodyText"/>
      </w:pPr>
      <w:r>
        <w:t xml:space="preserve">€21,825 (45%)</w:t>
      </w:r>
    </w:p>
    <w:p>
      <w:pPr>
        <w:pStyle w:val="BodyText"/>
      </w:pPr>
      <w:r>
        <w:t xml:space="preserve">Cost per qualified application (Target: €100)</w:t>
      </w:r>
    </w:p>
    <w:p>
      <w:pPr>
        <w:pStyle w:val="BodyText"/>
      </w:pPr>
      <w:r>
        <w:t xml:space="preserve">Community Engagement</w:t>
      </w:r>
    </w:p>
    <w:p>
      <w:pPr>
        <w:pStyle w:val="BodyText"/>
      </w:pPr>
      <w:r>
        <w:t xml:space="preserve">€14,550 (30%)</w:t>
      </w:r>
    </w:p>
    <w:p>
      <w:pPr>
        <w:pStyle w:val="BodyText"/>
      </w:pPr>
      <w:r>
        <w:t xml:space="preserve">Candidate referral rate (Target: 28%)</w:t>
      </w:r>
    </w:p>
    <w:p>
      <w:pPr>
        <w:pStyle w:val="BodyText"/>
      </w:pPr>
      <w:r>
        <w:t xml:space="preserve">Employer Branding</w:t>
      </w:r>
    </w:p>
    <w:p>
      <w:pPr>
        <w:pStyle w:val="BodyText"/>
      </w:pPr>
      <w:r>
        <w:t xml:space="preserve">€12,125 (25%)</w:t>
      </w:r>
    </w:p>
    <w:p>
      <w:pPr>
        <w:pStyle w:val="BodyText"/>
      </w:pPr>
      <w:r>
        <w:t xml:space="preserve">Application conversion rate from branded content (Target: 35%)</w:t>
      </w:r>
    </w:p>
    <w:bookmarkEnd w:id="29"/>
    <w:bookmarkStart w:id="30" w:name="risk-mitigation-local-compliance"/>
    <w:p>
      <w:pPr>
        <w:pStyle w:val="Heading2"/>
      </w:pPr>
      <w:r>
        <w:t xml:space="preserve">Risk Mitigation &amp; Local Compliance</w:t>
      </w:r>
    </w:p>
    <w:p>
      <w:pPr>
        <w:pStyle w:val="FirstParagraph"/>
      </w:pPr>
      <w:r>
        <w:t xml:space="preserve">We address Netherlands-specific risks:</w:t>
      </w:r>
    </w:p>
    <w:p>
      <w:pPr>
        <w:numPr>
          <w:ilvl w:val="0"/>
          <w:numId w:val="1007"/>
        </w:numPr>
        <w:pStyle w:val="Compact"/>
      </w:pPr>
      <w:r>
        <w:rPr>
          <w:bCs/>
          <w:b/>
        </w:rPr>
        <w:t xml:space="preserve">Legal Compliance</w:t>
      </w:r>
      <w:r>
        <w:t xml:space="preserve">: All materials adhere to Dutch Equal Treatment Act (Wet gelijke behandeling) with gender-neutral language and diversity metrics disclosure</w:t>
      </w:r>
    </w:p>
    <w:p>
      <w:pPr>
        <w:numPr>
          <w:ilvl w:val="0"/>
          <w:numId w:val="1007"/>
        </w:numPr>
        <w:pStyle w:val="Compact"/>
      </w:pPr>
      <w:r>
        <w:rPr>
          <w:bCs/>
          <w:b/>
        </w:rPr>
        <w:t xml:space="preserve">Language Barrier</w:t>
      </w:r>
      <w:r>
        <w:t xml:space="preserve">: 100% of candidate communications available in Dutch, English, and German – reflecting Amsterdam's trilingual business culture</w:t>
      </w:r>
    </w:p>
    <w:p>
      <w:pPr>
        <w:numPr>
          <w:ilvl w:val="0"/>
          <w:numId w:val="1007"/>
        </w:numPr>
        <w:pStyle w:val="Compact"/>
      </w:pPr>
      <w:r>
        <w:rPr>
          <w:bCs/>
          <w:b/>
        </w:rPr>
        <w:t xml:space="preserve">Cultural Misalignment</w:t>
      </w:r>
      <w:r>
        <w:t xml:space="preserve">: Pre-screening using Dutch "pragmatism" assessment framework to ensure candidates fit Netherlands Amsterdam's direct communication style</w:t>
      </w:r>
    </w:p>
    <w:bookmarkEnd w:id="30"/>
    <w:bookmarkStart w:id="31" w:name="timeline-accountability"/>
    <w:p>
      <w:pPr>
        <w:pStyle w:val="Heading2"/>
      </w:pPr>
      <w:r>
        <w:t xml:space="preserve">Timeline &amp; Accountability</w:t>
      </w:r>
    </w:p>
    <w:p>
      <w:pPr>
        <w:pStyle w:val="FirstParagraph"/>
      </w:pPr>
      <w:r>
        <w:t xml:space="preserve">Implementation follows a 6-month schedule with Amsterdam-specific milestones:</w:t>
      </w:r>
    </w:p>
    <w:p>
      <w:pPr>
        <w:numPr>
          <w:ilvl w:val="0"/>
          <w:numId w:val="1008"/>
        </w:numPr>
        <w:pStyle w:val="Compact"/>
      </w:pPr>
      <w:r>
        <w:rPr>
          <w:bCs/>
          <w:b/>
        </w:rPr>
        <w:t xml:space="preserve">Month 1-2</w:t>
      </w:r>
      <w:r>
        <w:t xml:space="preserve">: Launch digital campaigns + secure university partnerships (Amsterdam University of Applied Sciences, Erasmus School of Economics)</w:t>
      </w:r>
    </w:p>
    <w:p>
      <w:pPr>
        <w:numPr>
          <w:ilvl w:val="0"/>
          <w:numId w:val="1008"/>
        </w:numPr>
        <w:pStyle w:val="Compact"/>
      </w:pPr>
      <w:r>
        <w:rPr>
          <w:bCs/>
          <w:b/>
        </w:rPr>
        <w:t xml:space="preserve">Month 3</w:t>
      </w:r>
      <w:r>
        <w:t xml:space="preserve">: Host first Amsterdam Finance Networking Event at the new Rijnhaven campus</w:t>
      </w:r>
    </w:p>
    <w:p>
      <w:pPr>
        <w:numPr>
          <w:ilvl w:val="0"/>
          <w:numId w:val="1008"/>
        </w:numPr>
        <w:pStyle w:val="Compact"/>
      </w:pPr>
      <w:r>
        <w:rPr>
          <w:bCs/>
          <w:b/>
        </w:rPr>
        <w:t xml:space="preserve">Month 4-5</w:t>
      </w:r>
      <w:r>
        <w:t xml:space="preserve">: Execute employer branding video series featuring Financial Analysts in Netherlands Amsterdam settings</w:t>
      </w:r>
    </w:p>
    <w:p>
      <w:pPr>
        <w:numPr>
          <w:ilvl w:val="0"/>
          <w:numId w:val="1008"/>
        </w:numPr>
        <w:pStyle w:val="Compact"/>
      </w:pPr>
      <w:r>
        <w:rPr>
          <w:bCs/>
          <w:b/>
        </w:rPr>
        <w:t xml:space="preserve">Month 6</w:t>
      </w:r>
      <w:r>
        <w:t xml:space="preserve">: Review KPI performance against Dutch market benchmarks and optimize for future cycles</w:t>
      </w:r>
    </w:p>
    <w:bookmarkEnd w:id="31"/>
    <w:bookmarkStart w:id="32" w:name="X445510030820dc64c38b31eaf1bb41b53e7b4a3"/>
    <w:p>
      <w:pPr>
        <w:pStyle w:val="Heading2"/>
      </w:pPr>
      <w:r>
        <w:t xml:space="preserve">Conclusion: Strategic Differentiation in Netherlands Amsterdam</w:t>
      </w:r>
    </w:p>
    <w:p>
      <w:pPr>
        <w:pStyle w:val="FirstParagraph"/>
      </w:pPr>
      <w:r>
        <w:t xml:space="preserve">This Marketing Plan transcends generic recruitment by embedding our Financial Analyst opportunity within the authentic fabric of Netherlands Amsterdam. By prioritizing cultural alignment, local market expertise, and community investment – rather than transactional job advertising – we create a magnet for top-tier Financial Analyst talent seeking meaningful careers in Europe's most dynamic financial hub. The success metrics will be measured not only by application volumes but by candidate quality and retention rates within the Amsterdam ecosystem. This plan positions us as the employer of choice where Financial Analysts don't just work, but thrive in one of the world's most business-conducive environments. We are confident this targeted Marketing Plan will secure exceptional Financial Analyst talent for our Netherlands Amsterdam operations while setting a new standard for recruitment excellence in European finance.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Amsterdam, Netherlands</dc:title>
  <dc:creator/>
  <dc:language>en</dc:language>
  <cp:keywords/>
  <dcterms:created xsi:type="dcterms:W3CDTF">2025-12-11T08:42:39Z</dcterms:created>
  <dcterms:modified xsi:type="dcterms:W3CDTF">2025-12-11T08:42:39Z</dcterms:modified>
</cp:coreProperties>
</file>

<file path=docProps/custom.xml><?xml version="1.0" encoding="utf-8"?>
<Properties xmlns="http://schemas.openxmlformats.org/officeDocument/2006/custom-properties" xmlns:vt="http://schemas.openxmlformats.org/officeDocument/2006/docPropsVTypes"/>
</file>