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25ed283d7d24031296db8f4442df241cb082987"/>
    <w:p>
      <w:pPr>
        <w:pStyle w:val="Heading1"/>
      </w:pPr>
      <w:r>
        <w:t xml:space="preserve">Marketing Plan: Elevating Financial Analyst Talent Acquisition in New Zealand Auckland</w:t>
      </w:r>
    </w:p>
    <w:bookmarkStart w:id="20" w:name="executive-summary"/>
    <w:p>
      <w:pPr>
        <w:pStyle w:val="Heading2"/>
      </w:pPr>
      <w:r>
        <w:t xml:space="preserve">Executive Summary</w:t>
      </w:r>
    </w:p>
    <w:p>
      <w:pPr>
        <w:pStyle w:val="FirstParagraph"/>
      </w:pPr>
      <w:r>
        <w:t xml:space="preserve">This Marketing Plan outlines a targeted strategy to position our recruitment services as the premier solution for hiring qualified Financial Analysts within New Zealand's largest economic hub, Auckland. With Auckland housing 60% of New Zealand's major financial institutions and a critical talent shortage in analytical roles, this plan addresses the urgent need for skilled Financial Analysts to drive strategic decision-making across businesses. Our approach leverages Auckland-specific market intelligence, local partnerships, and culturally attuned messaging to deliver measurable results for clients seeking Financial Analyst talent in New Zealand.</w:t>
      </w:r>
    </w:p>
    <w:bookmarkEnd w:id="20"/>
    <w:bookmarkStart w:id="21" w:name="Xe91f2f597256079885aaa983a03c18c8461e269"/>
    <w:p>
      <w:pPr>
        <w:pStyle w:val="Heading2"/>
      </w:pPr>
      <w:r>
        <w:t xml:space="preserve">Situation Analysis: The Auckland Financial Talent Landscape</w:t>
      </w:r>
    </w:p>
    <w:p>
      <w:pPr>
        <w:pStyle w:val="FirstParagraph"/>
      </w:pPr>
      <w:r>
        <w:t xml:space="preserve">Auckland's economy is the engine of New Zealand's financial sector, home to the headquarters of major banks (ANZ, ASB, Westpac), insurance giants (AMP, Southern Cross), and over 40% of NZ's top 100 companies. Despite this concentration, a significant gap exists: 38% of Auckland-based finance firms report difficulty filling Financial Analyst roles (PwC New Zealand Talent Survey, 2023). This shortage stems from several factors unique to the New Zealand market:</w:t>
      </w:r>
    </w:p>
    <w:p>
      <w:pPr>
        <w:numPr>
          <w:ilvl w:val="0"/>
          <w:numId w:val="1001"/>
        </w:numPr>
        <w:pStyle w:val="Compact"/>
      </w:pPr>
      <w:r>
        <w:rPr>
          <w:bCs/>
          <w:b/>
        </w:rPr>
        <w:t xml:space="preserve">Regulatory Complexity:</w:t>
      </w:r>
      <w:r>
        <w:t xml:space="preserve"> </w:t>
      </w:r>
      <w:r>
        <w:t xml:space="preserve">NZ's Financial Markets Authority (FMA) regulations and IRD tax frameworks demand analysts with local expertise.</w:t>
      </w:r>
    </w:p>
    <w:p>
      <w:pPr>
        <w:numPr>
          <w:ilvl w:val="0"/>
          <w:numId w:val="1001"/>
        </w:numPr>
        <w:pStyle w:val="Compact"/>
      </w:pPr>
      <w:r>
        <w:rPr>
          <w:bCs/>
          <w:b/>
        </w:rPr>
        <w:t xml:space="preserve">Talent Drain:</w:t>
      </w:r>
      <w:r>
        <w:t xml:space="preserve"> </w:t>
      </w:r>
      <w:r>
        <w:t xml:space="preserve">High cost of living in Auckland drives skilled professionals to overseas opportunities or secondary cities like Wellington.</w:t>
      </w:r>
    </w:p>
    <w:p>
      <w:pPr>
        <w:numPr>
          <w:ilvl w:val="0"/>
          <w:numId w:val="1001"/>
        </w:numPr>
        <w:pStyle w:val="Compact"/>
      </w:pPr>
      <w:r>
        <w:rPr>
          <w:bCs/>
          <w:b/>
        </w:rPr>
        <w:t xml:space="preserve">Sector Evolution:</w:t>
      </w:r>
      <w:r>
        <w:t xml:space="preserve"> </w:t>
      </w:r>
      <w:r>
        <w:t xml:space="preserve">Rising demand for ESG-focused analysts, fintech integration, and data-driven risk modeling in the Auckland market.</w:t>
      </w:r>
    </w:p>
    <w:p>
      <w:pPr>
        <w:pStyle w:val="FirstParagraph"/>
      </w:pPr>
      <w:r>
        <w:t xml:space="preserve">This gap represents a critical business risk. Without competent Financial Analysts, Auckland firms struggle with strategic planning, investor reporting (aligned with NZX standards), and navigating post-COVID economic volatility. Our Marketing Plan directly targets this pain point by positioning our recruitment as the specialized solution for Auckland's unique financial ecosystem.</w:t>
      </w:r>
    </w:p>
    <w:bookmarkEnd w:id="21"/>
    <w:bookmarkStart w:id="22" w:name="X5c25795ef624586fa3d21a052cdf4f793834a9b"/>
    <w:p>
      <w:pPr>
        <w:pStyle w:val="Heading2"/>
      </w:pPr>
      <w:r>
        <w:t xml:space="preserve">Target Audience: Strategic Focus on New Zealand Auckland</w:t>
      </w:r>
    </w:p>
    <w:p>
      <w:pPr>
        <w:pStyle w:val="FirstParagraph"/>
      </w:pPr>
      <w:r>
        <w:t xml:space="preserve">We segment our audience into two core groups, both centered in Auckland:</w:t>
      </w:r>
    </w:p>
    <w:p>
      <w:pPr>
        <w:numPr>
          <w:ilvl w:val="0"/>
          <w:numId w:val="1002"/>
        </w:numPr>
        <w:pStyle w:val="Compact"/>
      </w:pPr>
      <w:r>
        <w:rPr>
          <w:bCs/>
          <w:b/>
        </w:rPr>
        <w:t xml:space="preserve">Employers:</w:t>
      </w:r>
      <w:r>
        <w:t xml:space="preserve"> </w:t>
      </w:r>
      <w:r>
        <w:t xml:space="preserve">Mid to large-sized firms across banking, insurance (e.g., Tower Insurance), corporate finance (e.g., Fletcher Building), and emerging fintech startups headquartered or operating extensively in Auckland. These organizations require Financial Analysts who understand the New Zealand regulatory environment and local economic drivers.</w:t>
      </w:r>
    </w:p>
    <w:p>
      <w:pPr>
        <w:numPr>
          <w:ilvl w:val="0"/>
          <w:numId w:val="1002"/>
        </w:numPr>
        <w:pStyle w:val="Compact"/>
      </w:pPr>
      <w:r>
        <w:rPr>
          <w:bCs/>
          <w:b/>
        </w:rPr>
        <w:t xml:space="preserve">High-Potential Candidates:</w:t>
      </w:r>
      <w:r>
        <w:t xml:space="preserve"> </w:t>
      </w:r>
      <w:r>
        <w:t xml:space="preserve">Qualified professionals residing in or actively seeking opportunities in Auckland, including graduates from AUT University's Finance programs, experienced analysts from other NZ cities, and international candidates attracted to Auckland's financial ecosystem. They prioritize roles with growth potential within the New Zealand market.</w:t>
      </w:r>
    </w:p>
    <w:p>
      <w:pPr>
        <w:pStyle w:val="FirstParagraph"/>
      </w:pPr>
      <w:r>
        <w:t xml:space="preserve">Our messaging specifically addresses Auckland-centric concerns: "Navigate New Zealand’s unique tax landscape," "Leverage your skills in Aotearoa’s financial capital," and "Join Auckland’s growing fintech innovation hub."</w:t>
      </w:r>
    </w:p>
    <w:bookmarkEnd w:id="22"/>
    <w:bookmarkStart w:id="27" w:name="X89a9a83175e9933e03d605c4c4392ce6e3389ab"/>
    <w:p>
      <w:pPr>
        <w:pStyle w:val="Heading2"/>
      </w:pPr>
      <w:r>
        <w:t xml:space="preserve">Marketing Strategies &amp; Tactics for New Zealand Auckland</w:t>
      </w:r>
    </w:p>
    <w:p>
      <w:pPr>
        <w:pStyle w:val="FirstParagraph"/>
      </w:pPr>
      <w:r>
        <w:t xml:space="preserve">This plan employs hyper-localized tactics to resonate with the Auckland market:</w:t>
      </w:r>
    </w:p>
    <w:bookmarkStart w:id="23" w:name="X22894ac16caa5ea25e77ca2ccef5d1b5209095e"/>
    <w:p>
      <w:pPr>
        <w:pStyle w:val="Heading3"/>
      </w:pPr>
      <w:r>
        <w:t xml:space="preserve">1. Content Marketing: Localized Financial Insights</w:t>
      </w:r>
    </w:p>
    <w:p>
      <w:pPr>
        <w:numPr>
          <w:ilvl w:val="0"/>
          <w:numId w:val="1003"/>
        </w:numPr>
        <w:pStyle w:val="Compact"/>
      </w:pPr>
      <w:r>
        <w:t xml:space="preserve">Create quarterly "Auckland Financial Pulse" reports analyzing local economic trends (e.g., "Impact of Dairy Exports on Auckland Banking Sector Profitability") for LinkedIn and email campaigns.</w:t>
      </w:r>
    </w:p>
    <w:p>
      <w:pPr>
        <w:numPr>
          <w:ilvl w:val="0"/>
          <w:numId w:val="1003"/>
        </w:numPr>
        <w:pStyle w:val="Compact"/>
      </w:pPr>
      <w:r>
        <w:t xml:space="preserve">Develop case studies featuring successful Financial Analyst hires at Auckland-based firms, emphasizing their role in navigating NZ-specific challenges (e.g., "How a Financial Analyst at ASB Optimized KiwiSaver Returns Amidst FMA Changes").</w:t>
      </w:r>
    </w:p>
    <w:bookmarkEnd w:id="23"/>
    <w:bookmarkStart w:id="24" w:name="strategic-partnerships-in-auckland"/>
    <w:p>
      <w:pPr>
        <w:pStyle w:val="Heading3"/>
      </w:pPr>
      <w:r>
        <w:t xml:space="preserve">2. Strategic Partnerships in Auckland</w:t>
      </w:r>
    </w:p>
    <w:p>
      <w:pPr>
        <w:numPr>
          <w:ilvl w:val="0"/>
          <w:numId w:val="1004"/>
        </w:numPr>
        <w:pStyle w:val="Compact"/>
      </w:pPr>
      <w:r>
        <w:t xml:space="preserve">Forge alliances with key Auckland institutions: AUT University (Finance Department), NZ Institute of Financial Planning (NZIF), and the Auckland Chamber of Commerce for co-hosted events.</w:t>
      </w:r>
    </w:p>
    <w:p>
      <w:pPr>
        <w:numPr>
          <w:ilvl w:val="0"/>
          <w:numId w:val="1004"/>
        </w:numPr>
        <w:pStyle w:val="Compact"/>
      </w:pPr>
      <w:r>
        <w:t xml:space="preserve">Partner with local finance hubs like the Aotea Centre to sponsor "Financial Analyst Networking Evenings," attracting both employers and candidates in a prime Auckland location.</w:t>
      </w:r>
    </w:p>
    <w:bookmarkEnd w:id="24"/>
    <w:bookmarkStart w:id="25" w:name="digital-targeting-precision-for-auckland"/>
    <w:p>
      <w:pPr>
        <w:pStyle w:val="Heading3"/>
      </w:pPr>
      <w:r>
        <w:t xml:space="preserve">3. Digital Targeting: Precision for Auckland</w:t>
      </w:r>
    </w:p>
    <w:p>
      <w:pPr>
        <w:numPr>
          <w:ilvl w:val="0"/>
          <w:numId w:val="1005"/>
        </w:numPr>
        <w:pStyle w:val="Compact"/>
      </w:pPr>
      <w:r>
        <w:t xml:space="preserve">Leverage LinkedIn Ads targeting job titles ("Financial Analyst," "FP&amp;A Specialist") with location filters set exclusively to "Auckland, New Zealand" and surrounding areas (e.g., North Shore, Manukau).</w:t>
      </w:r>
    </w:p>
    <w:p>
      <w:pPr>
        <w:numPr>
          <w:ilvl w:val="0"/>
          <w:numId w:val="1005"/>
        </w:numPr>
        <w:pStyle w:val="Compact"/>
      </w:pPr>
      <w:r>
        <w:t xml:space="preserve">Run Google Ads using keywords like "Financial Analyst jobs Auckland," "recruit Financial Analyst NZ," with landing pages detailing our Auckland-specific recruitment process.</w:t>
      </w:r>
    </w:p>
    <w:bookmarkEnd w:id="25"/>
    <w:bookmarkStart w:id="26" w:name="X9e4b9bae9bbc36f011f45a0553d2a75e91e0cba"/>
    <w:p>
      <w:pPr>
        <w:pStyle w:val="Heading3"/>
      </w:pPr>
      <w:r>
        <w:t xml:space="preserve">4. Employer Branding: Positioning Financial Analysts as Strategic Assets</w:t>
      </w:r>
    </w:p>
    <w:p>
      <w:pPr>
        <w:pStyle w:val="FirstParagraph"/>
      </w:pPr>
      <w:r>
        <w:t xml:space="preserve">We reframe the role beyond number-crunching to emphasize strategic value in the New Zealand context:</w:t>
      </w:r>
    </w:p>
    <w:p>
      <w:pPr>
        <w:pStyle w:val="BlockText"/>
      </w:pPr>
      <w:r>
        <w:t xml:space="preserve">"In Auckland, a Financial Analyst isn't just analyzing data – they're interpreting the unique pulse of Aotearoa’s economy. They navigate FMA requirements, support Kiwi business growth, and provide insights that shape regional investment strategies."</w:t>
      </w:r>
    </w:p>
    <w:p>
      <w:pPr>
        <w:pStyle w:val="FirstParagraph"/>
      </w:pPr>
      <w:r>
        <w:t xml:space="preserve">Employers receive bespoke "Auckland Talent Briefings" highlighting local market nuances for their specific industry (e.g., retail banking vs. agricultural finance).</w:t>
      </w:r>
    </w:p>
    <w:bookmarkEnd w:id="26"/>
    <w:bookmarkEnd w:id="27"/>
    <w:bookmarkStart w:id="28" w:name="X0ebb1bceb021b9cd36e62666041edf63f0179c5"/>
    <w:p>
      <w:pPr>
        <w:pStyle w:val="Heading2"/>
      </w:pPr>
      <w:r>
        <w:t xml:space="preserve">Measurement &amp; KPIs: Tracking Success in New Zealand Auckland</w:t>
      </w:r>
    </w:p>
    <w:p>
      <w:pPr>
        <w:pStyle w:val="FirstParagraph"/>
      </w:pPr>
      <w:r>
        <w:t xml:space="preserve">All initiatives are measured against Auckland-specific KPIs:</w:t>
      </w:r>
    </w:p>
    <w:p>
      <w:pPr>
        <w:numPr>
          <w:ilvl w:val="0"/>
          <w:numId w:val="1006"/>
        </w:numPr>
        <w:pStyle w:val="Compact"/>
      </w:pPr>
      <w:r>
        <w:rPr>
          <w:bCs/>
          <w:b/>
        </w:rPr>
        <w:t xml:space="preserve">Lead Generation:</w:t>
      </w:r>
      <w:r>
        <w:t xml:space="preserve"> </w:t>
      </w:r>
      <w:r>
        <w:t xml:space="preserve">150+ qualified employer leads per quarter from Auckland (vs. industry avg. of 80).</w:t>
      </w:r>
    </w:p>
    <w:p>
      <w:pPr>
        <w:numPr>
          <w:ilvl w:val="0"/>
          <w:numId w:val="1006"/>
        </w:numPr>
        <w:pStyle w:val="Compact"/>
      </w:pPr>
      <w:r>
        <w:rPr>
          <w:bCs/>
          <w:b/>
        </w:rPr>
        <w:t xml:space="preserve">Talent Acquisition Rate:</w:t>
      </w:r>
      <w:r>
        <w:t xml:space="preserve"> </w:t>
      </w:r>
      <w:r>
        <w:t xml:space="preserve">75% placement rate for Financial Analyst roles within Auckland, with average time-to-hire under 45 days.</w:t>
      </w:r>
    </w:p>
    <w:p>
      <w:pPr>
        <w:numPr>
          <w:ilvl w:val="0"/>
          <w:numId w:val="1006"/>
        </w:numPr>
        <w:pStyle w:val="Compact"/>
      </w:pPr>
      <w:r>
        <w:rPr>
          <w:bCs/>
          <w:b/>
        </w:rPr>
        <w:t xml:space="preserve">Brand Recognition:</w:t>
      </w:r>
      <w:r>
        <w:t xml:space="preserve"> </w:t>
      </w:r>
      <w:r>
        <w:t xml:space="preserve">Achieve 60% unaided recall among Auckland finance managers as the "go-to recruiter for Financial Analysts in New Zealand."</w:t>
      </w:r>
    </w:p>
    <w:p>
      <w:pPr>
        <w:numPr>
          <w:ilvl w:val="0"/>
          <w:numId w:val="1006"/>
        </w:numPr>
        <w:pStyle w:val="Compact"/>
      </w:pPr>
      <w:r>
        <w:rPr>
          <w:bCs/>
          <w:b/>
        </w:rPr>
        <w:t xml:space="preserve">Candidate Engagement:</w:t>
      </w:r>
      <w:r>
        <w:t xml:space="preserve"> </w:t>
      </w:r>
      <w:r>
        <w:t xml:space="preserve">30% higher application rate from Auckland-based candidates via our platform vs. generic job boards.</w:t>
      </w:r>
    </w:p>
    <w:bookmarkEnd w:id="28"/>
    <w:bookmarkStart w:id="29" w:name="X93ae7b1f2b586f121690d24f6b07e32d300607a"/>
    <w:p>
      <w:pPr>
        <w:pStyle w:val="Heading2"/>
      </w:pPr>
      <w:r>
        <w:t xml:space="preserve">Budget Allocation: Focusing Resources on Auckland</w:t>
      </w:r>
    </w:p>
    <w:p>
      <w:pPr>
        <w:pStyle w:val="FirstParagraph"/>
      </w:pPr>
      <w:r>
        <w:t xml:space="preserve">85% of the marketing budget is allocated to Auckland-centric initiatives, including:</w:t>
      </w:r>
      <w:r>
        <w:t xml:space="preserve"> </w:t>
      </w:r>
      <w:r>
        <w:t xml:space="preserve">• 40% for digital advertising (LinkedIn, Google) targeting the Auckland market.</w:t>
      </w:r>
      <w:r>
        <w:t xml:space="preserve"> </w:t>
      </w:r>
      <w:r>
        <w:t xml:space="preserve">• 30% for strategic partnerships and local event sponsorships (e.g., NZIF events at ASB Stadium).</w:t>
      </w:r>
      <w:r>
        <w:t xml:space="preserve"> </w:t>
      </w:r>
      <w:r>
        <w:t xml:space="preserve">• 20% for content creation (Auckland-specific reports and case studies).</w:t>
      </w:r>
      <w:r>
        <w:t xml:space="preserve"> </w:t>
      </w:r>
      <w:r>
        <w:t xml:space="preserve">• 10% for performance analytics tools to track local KPIs.</w:t>
      </w:r>
    </w:p>
    <w:bookmarkEnd w:id="29"/>
    <w:bookmarkStart w:id="30" w:name="Xbc8d67f8b704ab30f0a91f5f29704ef782bebd2"/>
    <w:p>
      <w:pPr>
        <w:pStyle w:val="Heading2"/>
      </w:pPr>
      <w:r>
        <w:t xml:space="preserve">Conclusion: Driving Value in New Zealand’s Financial Heartbeat</w:t>
      </w:r>
    </w:p>
    <w:p>
      <w:pPr>
        <w:pStyle w:val="FirstParagraph"/>
      </w:pPr>
      <w:r>
        <w:t xml:space="preserve">This Marketing Plan is not merely a recruitment strategy – it's a targeted investment in Auckland's financial resilience. By embedding our messaging within the fabric of New Zealand Auckland’s economy, we directly solve the critical shortage of Financial Analysts that hinders business growth across sectors. Our approach ensures every campaign speaks to the unique challenges and opportunities faced by employers and candidates within this dynamic city. We don't just fill roles; we connect strategic talent with strategic opportunity in New Zealand's premier financial marketplace, driving measurable success for our clients in Auckland today and for years to come.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Recruitment in New Zealand Auckland</dc:title>
  <dc:creator/>
  <cp:keywords/>
  <dcterms:created xsi:type="dcterms:W3CDTF">2025-12-09T14:33:48Z</dcterms:created>
  <dcterms:modified xsi:type="dcterms:W3CDTF">2025-12-09T14:33:48Z</dcterms:modified>
</cp:coreProperties>
</file>

<file path=docProps/custom.xml><?xml version="1.0" encoding="utf-8"?>
<Properties xmlns="http://schemas.openxmlformats.org/officeDocument/2006/custom-properties" xmlns:vt="http://schemas.openxmlformats.org/officeDocument/2006/docPropsVTypes"/>
</file>