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51a1d64240c14c6e3e525eb4f8d3149d9022d44"/>
    <w:p>
      <w:pPr>
        <w:pStyle w:val="Heading1"/>
      </w:pPr>
      <w:r>
        <w:t xml:space="preserve">Comprehensive Marketing Plan for Attracting Top-Tier Financial Analysts in Riyadh, Saudi Arabia</w:t>
      </w:r>
    </w:p>
    <w:bookmarkStart w:id="20" w:name="executive-summary"/>
    <w:p>
      <w:pPr>
        <w:pStyle w:val="Heading2"/>
      </w:pPr>
      <w:r>
        <w:t xml:space="preserve">Executive Summary</w:t>
      </w:r>
    </w:p>
    <w:p>
      <w:pPr>
        <w:pStyle w:val="FirstParagraph"/>
      </w:pPr>
      <w:r>
        <w:t xml:space="preserve">This Marketing Plan outlines a targeted strategy to recruit and retain exceptional Financial Analysts across Riyadh, Saudi Arabia. As the economic capital driving Vision 2030 initiatives, Riyadh demands sophisticated financial talent capable of navigating complex regulatory landscapes under SAMA (Saudi Central Bank) frameworks. This plan prioritizes positioning our organization as the premier employer for Financial Analysts seeking meaningful impact within Saudi Arabia's rapidly evolving finance sector. With 40% of KSA's GDP generated in Riyadh, securing top Financial Analyst talent is critical to accelerating strategic objectives and supporting national economic transformation.</w:t>
      </w:r>
    </w:p>
    <w:bookmarkEnd w:id="20"/>
    <w:bookmarkStart w:id="21" w:name="X10f84f5229a188f86af3178546e93ffd4ab477a"/>
    <w:p>
      <w:pPr>
        <w:pStyle w:val="Heading2"/>
      </w:pPr>
      <w:r>
        <w:t xml:space="preserve">Market Analysis: Riyadh's Finance Talent Landscape</w:t>
      </w:r>
    </w:p>
    <w:p>
      <w:pPr>
        <w:pStyle w:val="FirstParagraph"/>
      </w:pPr>
      <w:r>
        <w:t xml:space="preserve">Riyadh has become the undisputed hub for financial services innovation in Saudi Arabia. The city hosts 75% of major banking headquarters, 68% of capital market operations, and all key regulatory bodies including SAMA. However, a critical talent gap exists: only 32% of Financial Analyst roles in Riyadh are filled by locally trained professionals (SAMA Talent Report 2023). The demand for Financial Analysts with expertise in Islamic finance, ESG reporting under Saudi sustainability standards (SASB), and digital transformation is surging. This Marketing Plan directly addresses this gap through hyper-targeted recruitment campaigns aligned with Riyadh's economic priorities.</w:t>
      </w:r>
    </w:p>
    <w:bookmarkEnd w:id="21"/>
    <w:bookmarkStart w:id="22" w:name="target-audience-definition"/>
    <w:p>
      <w:pPr>
        <w:pStyle w:val="Heading2"/>
      </w:pPr>
      <w:r>
        <w:t xml:space="preserve">Target Audience Definition</w:t>
      </w:r>
    </w:p>
    <w:p>
      <w:pPr>
        <w:pStyle w:val="FirstParagraph"/>
      </w:pPr>
      <w:r>
        <w:t xml:space="preserve">Our primary target for Financial Analyst recruitment in Saudi Arabia Riyadh includes:</w:t>
      </w:r>
    </w:p>
    <w:p>
      <w:pPr>
        <w:numPr>
          <w:ilvl w:val="0"/>
          <w:numId w:val="1001"/>
        </w:numPr>
        <w:pStyle w:val="Compact"/>
      </w:pPr>
      <w:r>
        <w:rPr>
          <w:bCs/>
          <w:b/>
        </w:rPr>
        <w:t xml:space="preserve">Early-Career Professionals</w:t>
      </w:r>
      <w:r>
        <w:t xml:space="preserve">: Graduates from King Saud University, Prince Mohammad Bin Abdulaziz University, and other leading Saudi institutions with finance/CA degrees (3-5 years experience)</w:t>
      </w:r>
    </w:p>
    <w:p>
      <w:pPr>
        <w:numPr>
          <w:ilvl w:val="0"/>
          <w:numId w:val="1001"/>
        </w:numPr>
        <w:pStyle w:val="Compact"/>
      </w:pPr>
      <w:r>
        <w:rPr>
          <w:bCs/>
          <w:b/>
        </w:rPr>
        <w:t xml:space="preserve">Mid-Career Talent</w:t>
      </w:r>
      <w:r>
        <w:t xml:space="preserve">: Professionals with 5-10 years experience in Riyadh-based banks (e.g., SABB, Al Rajhi), investment firms, or multinationals seeking leadership opportunities</w:t>
      </w:r>
    </w:p>
    <w:p>
      <w:pPr>
        <w:numPr>
          <w:ilvl w:val="0"/>
          <w:numId w:val="1001"/>
        </w:numPr>
        <w:pStyle w:val="Compact"/>
      </w:pPr>
      <w:r>
        <w:rPr>
          <w:bCs/>
          <w:b/>
        </w:rPr>
        <w:t xml:space="preserve">Experienced International Candidates</w:t>
      </w:r>
      <w:r>
        <w:t xml:space="preserve">: Financial Analysts with GCC experience targeting Saudi market entry (60% of target roles require bilingual English-Arabic capability)</w:t>
      </w:r>
    </w:p>
    <w:bookmarkEnd w:id="22"/>
    <w:bookmarkStart w:id="23" w:name="positioning-strategy"/>
    <w:p>
      <w:pPr>
        <w:pStyle w:val="Heading2"/>
      </w:pPr>
      <w:r>
        <w:t xml:space="preserve">Positioning Strategy</w:t>
      </w:r>
    </w:p>
    <w:p>
      <w:pPr>
        <w:pStyle w:val="FirstParagraph"/>
      </w:pPr>
      <w:r>
        <w:t xml:space="preserve">We position our organization as the catalyst for career acceleration for Financial Analysts in Riyadh. Unlike competitors, we emphasize three pillars:</w:t>
      </w:r>
    </w:p>
    <w:p>
      <w:pPr>
        <w:numPr>
          <w:ilvl w:val="0"/>
          <w:numId w:val="1002"/>
        </w:numPr>
        <w:pStyle w:val="Compact"/>
      </w:pPr>
      <w:r>
        <w:rPr>
          <w:bCs/>
          <w:b/>
        </w:rPr>
        <w:t xml:space="preserve">Vision 2030 Integration</w:t>
      </w:r>
      <w:r>
        <w:t xml:space="preserve">: All Financial Analyst roles directly contribute to national projects (e.g., NEOM finance, Public Investment Fund strategic initiatives)</w:t>
      </w:r>
    </w:p>
    <w:p>
      <w:pPr>
        <w:numPr>
          <w:ilvl w:val="0"/>
          <w:numId w:val="1002"/>
        </w:numPr>
        <w:pStyle w:val="Compact"/>
      </w:pPr>
      <w:r>
        <w:rPr>
          <w:bCs/>
          <w:b/>
        </w:rPr>
        <w:t xml:space="preserve">Riyadh-Specific Growth Pathways</w:t>
      </w:r>
      <w:r>
        <w:t xml:space="preserve">: Clear career progression from Junior Financial Analyst to Director-level roles within Saudi Arabia's evolving financial ecosystem</w:t>
      </w:r>
    </w:p>
    <w:p>
      <w:pPr>
        <w:numPr>
          <w:ilvl w:val="0"/>
          <w:numId w:val="1002"/>
        </w:numPr>
        <w:pStyle w:val="Compact"/>
      </w:pPr>
      <w:r>
        <w:rPr>
          <w:bCs/>
          <w:b/>
        </w:rPr>
        <w:t xml:space="preserve">Cultural Acceleration</w:t>
      </w:r>
      <w:r>
        <w:t xml:space="preserve">: Comprehensive onboarding programs addressing Riyadh workplace dynamics, including Ramadan work schedules and local business etiquette training</w:t>
      </w:r>
    </w:p>
    <w:bookmarkEnd w:id="23"/>
    <w:bookmarkStart w:id="27" w:name="X96efb6e50683462c8a8eb8561c8572c8b7bf92b"/>
    <w:p>
      <w:pPr>
        <w:pStyle w:val="Heading2"/>
      </w:pPr>
      <w:r>
        <w:t xml:space="preserve">Marketing Tactics for Riyadh Talent Acquisition</w:t>
      </w:r>
    </w:p>
    <w:p>
      <w:pPr>
        <w:pStyle w:val="FirstParagraph"/>
      </w:pPr>
      <w:r>
        <w:t xml:space="preserve">This Marketing Plan deploys channel-specific strategies to reach Financial Analyst candidates across Saudi Arabia Riyadh:</w:t>
      </w:r>
    </w:p>
    <w:bookmarkStart w:id="24" w:name="Xd7d5ddc4d12323f7613596ef7cebba90fa4a919"/>
    <w:p>
      <w:pPr>
        <w:pStyle w:val="Heading3"/>
      </w:pPr>
      <w:r>
        <w:t xml:space="preserve">1. Digital Recruitment Campaigns (60% Budget Allocation)</w:t>
      </w:r>
    </w:p>
    <w:p>
      <w:pPr>
        <w:numPr>
          <w:ilvl w:val="0"/>
          <w:numId w:val="1003"/>
        </w:numPr>
        <w:pStyle w:val="Compact"/>
      </w:pPr>
      <w:r>
        <w:rPr>
          <w:bCs/>
          <w:b/>
        </w:rPr>
        <w:t xml:space="preserve">LinkedIn Arabia Premium Targeting</w:t>
      </w:r>
      <w:r>
        <w:t xml:space="preserve">: Advanced filters for Riyadh location, Financial Analyst job titles, and keywords like "SAMA," "Vision 2030," and "Riyadh Finance Week"</w:t>
      </w:r>
    </w:p>
    <w:p>
      <w:pPr>
        <w:numPr>
          <w:ilvl w:val="0"/>
          <w:numId w:val="1003"/>
        </w:numPr>
        <w:pStyle w:val="Compact"/>
      </w:pPr>
      <w:r>
        <w:rPr>
          <w:bCs/>
          <w:b/>
        </w:rPr>
        <w:t xml:space="preserve">Riyadh-Specific Content Marketing</w:t>
      </w:r>
      <w:r>
        <w:t xml:space="preserve">: Blog series on "Financial Analyst Careers in Riyadh: Navigating the SAMA Regulatory Shift" published on local business platforms (e.g., Saudi Gazette, Zawya)</w:t>
      </w:r>
    </w:p>
    <w:p>
      <w:pPr>
        <w:numPr>
          <w:ilvl w:val="0"/>
          <w:numId w:val="1003"/>
        </w:numPr>
        <w:pStyle w:val="Compact"/>
      </w:pPr>
      <w:r>
        <w:rPr>
          <w:bCs/>
          <w:b/>
        </w:rPr>
        <w:t xml:space="preserve">Instagram &amp; TikTok Recruitment</w:t>
      </w:r>
      <w:r>
        <w:t xml:space="preserve">: Short videos featuring current Financial Analysts in Riyadh discussing daily challenges and growth opportunities at our organization (catering to 65% of candidates aged 25-34)</w:t>
      </w:r>
    </w:p>
    <w:bookmarkEnd w:id="24"/>
    <w:bookmarkStart w:id="25" w:name="X5804bd97e55417b014dcc0213a0d3f2ab2cfe77"/>
    <w:p>
      <w:pPr>
        <w:pStyle w:val="Heading3"/>
      </w:pPr>
      <w:r>
        <w:t xml:space="preserve">2. Strategic Local Partnerships (25% Budget Allocation)</w:t>
      </w:r>
    </w:p>
    <w:p>
      <w:pPr>
        <w:numPr>
          <w:ilvl w:val="0"/>
          <w:numId w:val="1004"/>
        </w:numPr>
        <w:pStyle w:val="Compact"/>
      </w:pPr>
      <w:r>
        <w:rPr>
          <w:bCs/>
          <w:b/>
        </w:rPr>
        <w:t xml:space="preserve">University Collaborations</w:t>
      </w:r>
      <w:r>
        <w:t xml:space="preserve">: Exclusive recruitment partnerships with Riyadh-based business schools for Financial Analyst internships and campus hiring events</w:t>
      </w:r>
    </w:p>
    <w:p>
      <w:pPr>
        <w:numPr>
          <w:ilvl w:val="0"/>
          <w:numId w:val="1004"/>
        </w:numPr>
        <w:pStyle w:val="Compact"/>
      </w:pPr>
      <w:r>
        <w:rPr>
          <w:bCs/>
          <w:b/>
        </w:rPr>
        <w:t xml:space="preserve">Riyadh Finance Week Participation</w:t>
      </w:r>
      <w:r>
        <w:t xml:space="preserve">: Sponsorship of the annual Riyadh Finance Week event as "Preferred Employer for Financial Analysts" to directly engage talent at industry gatherings</w:t>
      </w:r>
    </w:p>
    <w:p>
      <w:pPr>
        <w:numPr>
          <w:ilvl w:val="0"/>
          <w:numId w:val="1004"/>
        </w:numPr>
        <w:pStyle w:val="Compact"/>
      </w:pPr>
      <w:r>
        <w:rPr>
          <w:bCs/>
          <w:b/>
        </w:rPr>
        <w:t xml:space="preserve">Professional Associations</w:t>
      </w:r>
      <w:r>
        <w:t xml:space="preserve">: Active membership in Saudi Society of Accountants and Auditors (SSAA) with targeted workshops on emerging Financial Analyst roles</w:t>
      </w:r>
    </w:p>
    <w:bookmarkEnd w:id="25"/>
    <w:bookmarkStart w:id="26" w:name="X256fb9942f12f4cd930993ca39c50655d958f2f"/>
    <w:p>
      <w:pPr>
        <w:pStyle w:val="Heading3"/>
      </w:pPr>
      <w:r>
        <w:t xml:space="preserve">3. Candidate Experience Enhancement (15% Budget Allocation)</w:t>
      </w:r>
    </w:p>
    <w:p>
      <w:pPr>
        <w:numPr>
          <w:ilvl w:val="0"/>
          <w:numId w:val="1005"/>
        </w:numPr>
        <w:pStyle w:val="Compact"/>
      </w:pPr>
      <w:r>
        <w:rPr>
          <w:bCs/>
          <w:b/>
        </w:rPr>
        <w:t xml:space="preserve">Riyadh-Centric Onboarding</w:t>
      </w:r>
      <w:r>
        <w:t xml:space="preserve">: "Riyadh Welcome Package" including cultural orientation, city guides, and introductions to Riyadh business hubs</w:t>
      </w:r>
    </w:p>
    <w:p>
      <w:pPr>
        <w:numPr>
          <w:ilvl w:val="0"/>
          <w:numId w:val="1005"/>
        </w:numPr>
        <w:pStyle w:val="Compact"/>
      </w:pPr>
      <w:r>
        <w:rPr>
          <w:bCs/>
          <w:b/>
        </w:rPr>
        <w:t xml:space="preserve">Local Mentorship Programs</w:t>
      </w:r>
      <w:r>
        <w:t xml:space="preserve">: Pairing new Financial Analysts with Riyadh-based senior leaders for rapid integration into the local financial ecosystem</w:t>
      </w:r>
    </w:p>
    <w:p>
      <w:pPr>
        <w:numPr>
          <w:ilvl w:val="0"/>
          <w:numId w:val="1005"/>
        </w:numPr>
        <w:pStyle w:val="Compact"/>
      </w:pPr>
      <w:r>
        <w:rPr>
          <w:bCs/>
          <w:b/>
        </w:rPr>
        <w:t xml:space="preserve">Flexible Work Options</w:t>
      </w:r>
      <w:r>
        <w:t xml:space="preserve">: Hybrid models accommodating Riyadh's work culture (e.g., adjusted hours during Ramadan, remote options for non-critical meetings)</w:t>
      </w:r>
    </w:p>
    <w:bookmarkEnd w:id="26"/>
    <w:bookmarkEnd w:id="27"/>
    <w:bookmarkStart w:id="28" w:name="budget-allocation-timeline"/>
    <w:p>
      <w:pPr>
        <w:pStyle w:val="Heading2"/>
      </w:pPr>
      <w:r>
        <w:t xml:space="preserve">Budget Allocation &amp; Timeline</w:t>
      </w:r>
    </w:p>
    <w:p>
      <w:pPr>
        <w:pStyle w:val="FirstParagraph"/>
      </w:pPr>
      <w:r>
        <w:t xml:space="preserve">Our Marketing Plan allocates SAR 450,000 over 18 months with clear Riyadh-focused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Riyadh-Specific Activities</w:t>
            </w:r>
          </w:p>
        </w:tc>
        <w:tc>
          <w:tcPr/>
          <w:p>
            <w:pPr>
              <w:pStyle w:val="Compact"/>
              <w:jc w:val="left"/>
            </w:pPr>
            <w:r>
              <w:t xml:space="preserve">Targeted Financial Analysts Reached</w:t>
            </w:r>
          </w:p>
        </w:tc>
      </w:tr>
      <w:tr>
        <w:tc>
          <w:tcPr/>
          <w:p>
            <w:pPr>
              <w:pStyle w:val="Compact"/>
              <w:jc w:val="left"/>
            </w:pPr>
            <w:r>
              <w:t xml:space="preserve">Q1-Q2 2024</w:t>
            </w:r>
          </w:p>
        </w:tc>
        <w:tc>
          <w:tcPr/>
          <w:p>
            <w:pPr>
              <w:pStyle w:val="Compact"/>
              <w:jc w:val="left"/>
            </w:pPr>
            <w:r>
              <w:t xml:space="preserve">University partnerships launched, Riyadh Finance Week sponsorship secured, digital campaign launch</w:t>
            </w:r>
          </w:p>
        </w:tc>
        <w:tc>
          <w:tcPr/>
          <w:p>
            <w:pPr>
              <w:pStyle w:val="Compact"/>
              <w:jc w:val="left"/>
            </w:pPr>
            <w:r>
              <w:t xml:space="preserve">1,800+ qualified candidates in Riyadh</w:t>
            </w:r>
          </w:p>
        </w:tc>
      </w:tr>
      <w:tr>
        <w:tc>
          <w:tcPr/>
          <w:p>
            <w:pPr>
              <w:pStyle w:val="Compact"/>
              <w:jc w:val="left"/>
            </w:pPr>
            <w:r>
              <w:t xml:space="preserve">Q3 2024</w:t>
            </w:r>
          </w:p>
        </w:tc>
        <w:tc>
          <w:tcPr/>
          <w:p>
            <w:pPr>
              <w:pStyle w:val="Compact"/>
              <w:jc w:val="left"/>
            </w:pPr>
            <w:r>
              <w:t xml:space="preserve">Cultural onboarding program implementation, LinkedIn campaign optimization based on Riyadh data</w:t>
            </w:r>
          </w:p>
        </w:tc>
        <w:tc>
          <w:tcPr/>
          <w:p>
            <w:pPr>
              <w:pStyle w:val="Compact"/>
              <w:jc w:val="left"/>
            </w:pPr>
            <w:r>
              <w:t xml:space="preserve">75% interview-to-hire conversion rate for Riyadh-based applicants</w:t>
            </w:r>
          </w:p>
        </w:tc>
      </w:tr>
      <w:tr>
        <w:tc>
          <w:tcPr/>
          <w:p>
            <w:pPr>
              <w:pStyle w:val="Compact"/>
              <w:jc w:val="left"/>
            </w:pPr>
            <w:r>
              <w:t xml:space="preserve">Q4 2024</w:t>
            </w:r>
          </w:p>
        </w:tc>
        <w:tc>
          <w:tcPr/>
          <w:p>
            <w:pPr>
              <w:pStyle w:val="Compact"/>
              <w:jc w:val="left"/>
            </w:pPr>
            <w:r>
              <w:t xml:space="preserve">Annual Financial Analyst Leadership Summit in Riyadh, post-hire retention program launch</w:t>
            </w:r>
          </w:p>
        </w:tc>
        <w:tc>
          <w:tcPr/>
          <w:p>
            <w:pPr>
              <w:pStyle w:val="Compact"/>
              <w:jc w:val="left"/>
            </w:pPr>
            <w:r>
              <w:t xml:space="preserve">30% reduction in early attrition for Financial Analysts in Riyadh</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Riyadh-specific metrics:</w:t>
      </w:r>
    </w:p>
    <w:p>
      <w:pPr>
        <w:numPr>
          <w:ilvl w:val="0"/>
          <w:numId w:val="1006"/>
        </w:numPr>
        <w:pStyle w:val="Compact"/>
      </w:pPr>
      <w:r>
        <w:rPr>
          <w:bCs/>
          <w:b/>
        </w:rPr>
        <w:t xml:space="preserve">Local Talent Acquisition Rate</w:t>
      </w:r>
      <w:r>
        <w:t xml:space="preserve">: 70% of Financial Analyst hires from Riyadh-based institutions within 18 months</w:t>
      </w:r>
    </w:p>
    <w:p>
      <w:pPr>
        <w:numPr>
          <w:ilvl w:val="0"/>
          <w:numId w:val="1006"/>
        </w:numPr>
        <w:pStyle w:val="Compact"/>
      </w:pPr>
      <w:r>
        <w:rPr>
          <w:bCs/>
          <w:b/>
        </w:rPr>
        <w:t xml:space="preserve">Time-to-Fill</w:t>
      </w:r>
      <w:r>
        <w:t xml:space="preserve">: Reduction to ≤35 days for Financial Analyst roles (vs. industry average of 48 days in Saudi Arabia)</w:t>
      </w:r>
    </w:p>
    <w:p>
      <w:pPr>
        <w:numPr>
          <w:ilvl w:val="0"/>
          <w:numId w:val="1006"/>
        </w:numPr>
        <w:pStyle w:val="Compact"/>
      </w:pPr>
      <w:r>
        <w:rPr>
          <w:bCs/>
          <w:b/>
        </w:rPr>
        <w:t xml:space="preserve">Candidate Satisfaction Score</w:t>
      </w:r>
      <w:r>
        <w:t xml:space="preserve">: Minimum 4.5/5 on Riyadh-specific recruitment experience surveys</w:t>
      </w:r>
    </w:p>
    <w:p>
      <w:pPr>
        <w:numPr>
          <w:ilvl w:val="0"/>
          <w:numId w:val="1006"/>
        </w:numPr>
        <w:pStyle w:val="Compact"/>
      </w:pPr>
      <w:r>
        <w:rPr>
          <w:bCs/>
          <w:b/>
        </w:rPr>
        <w:t xml:space="preserve">Retention Rate</w:t>
      </w:r>
      <w:r>
        <w:t xml:space="preserve">: 90% retention of Financial Analysts after first year in Riyadh (vs. national average of 78%)</w:t>
      </w:r>
    </w:p>
    <w:bookmarkEnd w:id="29"/>
    <w:bookmarkStart w:id="30" w:name="Xf97e2edae6c5fd542dac77c3207b91e488d98d8"/>
    <w:p>
      <w:pPr>
        <w:pStyle w:val="Heading2"/>
      </w:pPr>
      <w:r>
        <w:t xml:space="preserve">Conclusion: Driving Saudi Arabia's Finance Future from Riyadh</w:t>
      </w:r>
    </w:p>
    <w:p>
      <w:pPr>
        <w:pStyle w:val="FirstParagraph"/>
      </w:pPr>
      <w:r>
        <w:t xml:space="preserve">This Marketing Plan establishes a sustainable framework for attracting elite Financial Analyst talent to Riyadh, Saudi Arabia. By embedding Vision 2030 objectives into every recruitment touchpoint and prioritizing the unique cultural context of Riyadh's business environment, we position ourselves as the employer of choice for finance professionals seeking impactful careers within Saudi Arabia's economic transformation. The success of this Marketing Plan will directly contribute to Riyadh's emergence as a global finance hub while delivering exceptional value to our organization through high-performing Financial Analyst teams. This approach ensures every recruitment initiative in Riyadh is strategically aligned with both business objectives and the national vision for financial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Riyadh, Saudi Arabia</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