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Spain</w:t>
      </w:r>
      <w:r>
        <w:t xml:space="preserve"> </w:t>
      </w:r>
      <w:r>
        <w:t xml:space="preserve">Madrid</w:t>
      </w:r>
    </w:p>
    <w:bookmarkStart w:id="32" w:name="X4d966211a7a108686e32ed19526e970c0cfceaf"/>
    <w:p>
      <w:pPr>
        <w:pStyle w:val="Heading1"/>
      </w:pPr>
      <w:r>
        <w:t xml:space="preserve">Comprehensive Marketing Plan for Recruiting Top-Tier Financial Analysts in Spain Madrid</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elite Financial Analyst talent to Madrid, Spain. Recognizing Madrid's status as Europe's leading financial hub outside London, this plan addresses the critical shortage of specialized financial talent in Spain's dynamic market. We project a 40% increase in qualified applicants within six months through localized digital engagement and employer branding initiatives specifically calibrated for the Madrid professional ecosystem.</w:t>
      </w:r>
    </w:p>
    <w:bookmarkEnd w:id="20"/>
    <w:bookmarkStart w:id="21" w:name="Xaaed8316ef94e340a6c4256a8aad1cbbe00ae9f"/>
    <w:p>
      <w:pPr>
        <w:pStyle w:val="Heading2"/>
      </w:pPr>
      <w:r>
        <w:t xml:space="preserve">Market Analysis: The Madrid Financial Landscape</w:t>
      </w:r>
    </w:p>
    <w:p>
      <w:pPr>
        <w:pStyle w:val="FirstParagraph"/>
      </w:pPr>
      <w:r>
        <w:t xml:space="preserve">Madrid hosts over 30 major financial institutions including BBVA, Santander, and numerous multinational corporate headquarters. The Spanish Financial Services sector grew by 5.8% in 2023 (INE data), yet faces a deficit of 15,000 specialized Financial Analysts according to the Spanish Banking Association. Key challenges include: (1) intense competition from Barcelona and Lisbon, (2) shortage of analysts fluent in both European regulations and IFRS standards, and (3) candidate preference for remote/hybrid models post-pandemic.</w:t>
      </w:r>
    </w:p>
    <w:p>
      <w:pPr>
        <w:pStyle w:val="BodyText"/>
      </w:pPr>
      <w:r>
        <w:t xml:space="preserve">Local market analysis reveals Madrid professionals prioritize: competitive equity packages (78% consider stock options), continuous professional development opportunities (85%), and proximity to cultural amenities. The Madrid Financial District's concentration of 42% of Spain's top 100 companies creates a unique talent pool opportunity requiring hyper-localized recruitment strategies.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Profile Characteristics</w:t>
            </w:r>
          </w:p>
        </w:tc>
        <w:tc>
          <w:tcPr/>
          <w:p>
            <w:pPr>
              <w:pStyle w:val="Compact"/>
              <w:jc w:val="left"/>
            </w:pPr>
            <w:r>
              <w:t xml:space="preserve">Primary Motivations in Madrid Market</w:t>
            </w:r>
          </w:p>
        </w:tc>
      </w:tr>
      <w:tr>
        <w:tc>
          <w:tcPr/>
          <w:p>
            <w:pPr>
              <w:pStyle w:val="Compact"/>
              <w:jc w:val="left"/>
            </w:pPr>
            <w:r>
              <w:rPr>
                <w:bCs/>
                <w:b/>
              </w:rPr>
              <w:t xml:space="preserve">Experienced Analysts (5+ years)</w:t>
            </w:r>
          </w:p>
        </w:tc>
        <w:tc>
          <w:tcPr/>
          <w:p>
            <w:pPr>
              <w:pStyle w:val="Compact"/>
              <w:jc w:val="left"/>
            </w:pPr>
            <w:r>
              <w:t xml:space="preserve">Eurozone financial institutions, CFA holders, Spanish/EU citizenship</w:t>
            </w:r>
          </w:p>
        </w:tc>
        <w:tc>
          <w:tcPr/>
          <w:p>
            <w:pPr>
              <w:pStyle w:val="Compact"/>
              <w:jc w:val="left"/>
            </w:pPr>
            <w:r>
              <w:t xml:space="preserve">Leadership track access, Madrid cultural prestige, tax advantages for expats</w:t>
            </w:r>
          </w:p>
        </w:tc>
      </w:tr>
      <w:tr>
        <w:tc>
          <w:tcPr/>
          <w:p>
            <w:pPr>
              <w:pStyle w:val="Compact"/>
              <w:jc w:val="left"/>
            </w:pPr>
            <w:r>
              <w:rPr>
                <w:bCs/>
                <w:b/>
              </w:rPr>
              <w:t xml:space="preserve">Emerging Talent (2-4 years)</w:t>
            </w:r>
          </w:p>
        </w:tc>
        <w:tc>
          <w:tcPr/>
          <w:p>
            <w:pPr>
              <w:pStyle w:val="Compact"/>
              <w:jc w:val="left"/>
            </w:pPr>
            <w:r>
              <w:t xml:space="preserve">Top 20 Spanish universities (IESE, ESADE), internship experience</w:t>
            </w:r>
          </w:p>
        </w:tc>
        <w:tc>
          <w:tcPr/>
          <w:p>
            <w:pPr>
              <w:pStyle w:val="Compact"/>
              <w:jc w:val="left"/>
            </w:pPr>
            <w:r>
              <w:t xml:space="preserve">Structured mentorship programs, Madrid's lifestyle appeal</w:t>
            </w:r>
          </w:p>
        </w:tc>
      </w:tr>
      <w:tr>
        <w:tc>
          <w:tcPr/>
          <w:p>
            <w:pPr>
              <w:pStyle w:val="Compact"/>
              <w:jc w:val="left"/>
            </w:pPr>
            <w:r>
              <w:rPr>
                <w:bCs/>
                <w:b/>
              </w:rPr>
              <w:t xml:space="preserve">Diaspora Professionals</w:t>
            </w:r>
          </w:p>
        </w:tc>
        <w:tc>
          <w:tcPr/>
          <w:p>
            <w:pPr>
              <w:pStyle w:val="Compact"/>
              <w:jc w:val="left"/>
            </w:pPr>
            <w:r>
              <w:t xml:space="preserve">Spanish expats returning from London/Paris, EU passport holders</w:t>
            </w:r>
          </w:p>
        </w:tc>
        <w:tc>
          <w:tcPr/>
          <w:p>
            <w:pPr>
              <w:pStyle w:val="Compact"/>
              <w:jc w:val="left"/>
            </w:pPr>
            <w:r>
              <w:t xml:space="preserve">Seamless relocation support, Spanish tax benefits (12% rate for non-residents)</w:t>
            </w:r>
          </w:p>
        </w:tc>
      </w:tr>
    </w:tbl>
    <w:bookmarkEnd w:id="22"/>
    <w:bookmarkStart w:id="23" w:name="marketing-objectives"/>
    <w:p>
      <w:pPr>
        <w:pStyle w:val="Heading2"/>
      </w:pPr>
      <w:r>
        <w:t xml:space="preserve">Marketing Objectives</w:t>
      </w:r>
    </w:p>
    <w:p>
      <w:pPr>
        <w:numPr>
          <w:ilvl w:val="0"/>
          <w:numId w:val="1001"/>
        </w:numPr>
        <w:pStyle w:val="Compact"/>
      </w:pPr>
      <w:r>
        <w:rPr>
          <w:bCs/>
          <w:b/>
        </w:rPr>
        <w:t xml:space="preserve">Recruitment:</w:t>
      </w:r>
      <w:r>
        <w:t xml:space="preserve"> </w:t>
      </w:r>
      <w:r>
        <w:t xml:space="preserve">Secure 35 qualified Financial Analyst candidates within Q3 2024, exceeding target by 15%</w:t>
      </w:r>
    </w:p>
    <w:p>
      <w:pPr>
        <w:numPr>
          <w:ilvl w:val="0"/>
          <w:numId w:val="1001"/>
        </w:numPr>
        <w:pStyle w:val="Compact"/>
      </w:pPr>
      <w:r>
        <w:rPr>
          <w:bCs/>
          <w:b/>
        </w:rPr>
        <w:t xml:space="preserve">Brand Positioning:</w:t>
      </w:r>
      <w:r>
        <w:t xml:space="preserve"> </w:t>
      </w:r>
      <w:r>
        <w:t xml:space="preserve">Establish our organization as Madrid's #1 employer for Finance professionals (measured via Glassdoor sentiment analysis)</w:t>
      </w:r>
    </w:p>
    <w:p>
      <w:pPr>
        <w:numPr>
          <w:ilvl w:val="0"/>
          <w:numId w:val="1001"/>
        </w:numPr>
        <w:pStyle w:val="Compact"/>
      </w:pPr>
      <w:r>
        <w:rPr>
          <w:bCs/>
          <w:b/>
        </w:rPr>
        <w:t xml:space="preserve">Talent Pipeline:</w:t>
      </w:r>
      <w:r>
        <w:t xml:space="preserve"> </w:t>
      </w:r>
      <w:r>
        <w:t xml:space="preserve">Build a database of 500+ passive candidates through Madrid-specific engagement</w:t>
      </w:r>
    </w:p>
    <w:bookmarkEnd w:id="23"/>
    <w:bookmarkStart w:id="27" w:name="Xda92b79c482fb909d628b8b2316a308e10ccd9b"/>
    <w:p>
      <w:pPr>
        <w:pStyle w:val="Heading2"/>
      </w:pPr>
      <w:r>
        <w:t xml:space="preserve">Core Marketing Strategies for Spain Madrid Context</w:t>
      </w:r>
    </w:p>
    <w:bookmarkStart w:id="24" w:name="Xa3c1f88d86aba943d389f3dde4df88fe1f1bcad"/>
    <w:p>
      <w:pPr>
        <w:pStyle w:val="Heading3"/>
      </w:pPr>
      <w:r>
        <w:t xml:space="preserve">1. Hyper-Localized Digital Campaigns (60% of Budget)</w:t>
      </w:r>
    </w:p>
    <w:p>
      <w:pPr>
        <w:pStyle w:val="FirstParagraph"/>
      </w:pPr>
      <w:r>
        <w:t xml:space="preserve">Develop Spanish-language content tailored to Madrid's professional culture:</w:t>
      </w:r>
    </w:p>
    <w:p>
      <w:pPr>
        <w:numPr>
          <w:ilvl w:val="0"/>
          <w:numId w:val="1002"/>
        </w:numPr>
        <w:pStyle w:val="Compact"/>
      </w:pPr>
      <w:r>
        <w:rPr>
          <w:bCs/>
          <w:b/>
        </w:rPr>
        <w:t xml:space="preserve">"Madrid Finance Connect" Events:</w:t>
      </w:r>
      <w:r>
        <w:t xml:space="preserve"> </w:t>
      </w:r>
      <w:r>
        <w:t xml:space="preserve">Bi-monthly networking mixers at iconic Madrid venues (e.g., La Casa de la Cultura, Círculo de Bellas Artes) featuring senior Financial Analysts discussing market trends in Spanish. Includes free tapas receptions to align with local professional culture.</w:t>
      </w:r>
    </w:p>
    <w:p>
      <w:pPr>
        <w:numPr>
          <w:ilvl w:val="0"/>
          <w:numId w:val="1002"/>
        </w:numPr>
        <w:pStyle w:val="Compact"/>
      </w:pPr>
      <w:r>
        <w:rPr>
          <w:bCs/>
          <w:b/>
        </w:rPr>
        <w:t xml:space="preserve">LinkedIn Precision Targeting:</w:t>
      </w:r>
      <w:r>
        <w:t xml:space="preserve"> </w:t>
      </w:r>
      <w:r>
        <w:t xml:space="preserve">Algorithmically targeting users with Madrid location + keywords "Financial Analyst", "IFRS", "Madrid banking" + specific job titles at competing firms. Ads feature Madrid skyline visuals and local testimonials.</w:t>
      </w:r>
    </w:p>
    <w:p>
      <w:pPr>
        <w:numPr>
          <w:ilvl w:val="0"/>
          <w:numId w:val="1002"/>
        </w:numPr>
        <w:pStyle w:val="Compact"/>
      </w:pPr>
      <w:r>
        <w:rPr>
          <w:bCs/>
          <w:b/>
        </w:rPr>
        <w:t xml:space="preserve">University Partnerships:</w:t>
      </w:r>
      <w:r>
        <w:t xml:space="preserve"> </w:t>
      </w:r>
      <w:r>
        <w:t xml:space="preserve">Exclusive agreements with Universidad Complutense de Madrid and IE Business School for case competitions focused on Spain's unique financial regulations, including Madrid-based judge panels.</w:t>
      </w:r>
    </w:p>
    <w:bookmarkEnd w:id="24"/>
    <w:bookmarkStart w:id="25" w:name="Xdb60bf09739238012dc34a14034d77f5353b954"/>
    <w:p>
      <w:pPr>
        <w:pStyle w:val="Heading3"/>
      </w:pPr>
      <w:r>
        <w:t xml:space="preserve">2. Employer Branding Through Cultural Integration (25% of Budget)</w:t>
      </w:r>
    </w:p>
    <w:p>
      <w:pPr>
        <w:pStyle w:val="FirstParagraph"/>
      </w:pPr>
      <w:r>
        <w:t xml:space="preserve">Move beyond generic recruitment to showcase Madrid lifestyle integration:</w:t>
      </w:r>
    </w:p>
    <w:p>
      <w:pPr>
        <w:numPr>
          <w:ilvl w:val="0"/>
          <w:numId w:val="1003"/>
        </w:numPr>
        <w:pStyle w:val="Compact"/>
      </w:pPr>
      <w:r>
        <w:rPr>
          <w:bCs/>
          <w:b/>
        </w:rPr>
        <w:t xml:space="preserve">"Finance &amp; Flamenco" Campaign:</w:t>
      </w:r>
      <w:r>
        <w:t xml:space="preserve"> </w:t>
      </w:r>
      <w:r>
        <w:t xml:space="preserve">Video series featuring Financial Analysts enjoying Madrid's cultural scene (e.g., post-work flamenco at Tablao de Carmen, weekend tapas crawls in La Latina), emphasizing work-life harmony valued by Spanish professionals.</w:t>
      </w:r>
    </w:p>
    <w:p>
      <w:pPr>
        <w:numPr>
          <w:ilvl w:val="0"/>
          <w:numId w:val="1003"/>
        </w:numPr>
        <w:pStyle w:val="Compact"/>
      </w:pPr>
      <w:r>
        <w:rPr>
          <w:bCs/>
          <w:b/>
        </w:rPr>
        <w:t xml:space="preserve">Local Community Investment:</w:t>
      </w:r>
      <w:r>
        <w:t xml:space="preserve"> </w:t>
      </w:r>
      <w:r>
        <w:t xml:space="preserve">Sponsoring the Madrid Stock Exchange Foundation's financial literacy programs, positioning our company as a community stakeholder.</w:t>
      </w:r>
    </w:p>
    <w:p>
      <w:pPr>
        <w:numPr>
          <w:ilvl w:val="0"/>
          <w:numId w:val="1003"/>
        </w:numPr>
        <w:pStyle w:val="Compact"/>
      </w:pPr>
      <w:r>
        <w:rPr>
          <w:bCs/>
          <w:b/>
        </w:rPr>
        <w:t xml:space="preserve">Multilingual Onboarding:</w:t>
      </w:r>
      <w:r>
        <w:t xml:space="preserve"> </w:t>
      </w:r>
      <w:r>
        <w:t xml:space="preserve">Dedicated "Madrid Welcome Kits" with city guides, metro passes, and local tax counseling for new hires – addressing key relocation concerns.</w:t>
      </w:r>
    </w:p>
    <w:bookmarkEnd w:id="25"/>
    <w:bookmarkStart w:id="26" w:name="X5f8bbf825530b7367a1f8fc1f83e5635f62b28d"/>
    <w:p>
      <w:pPr>
        <w:pStyle w:val="Heading3"/>
      </w:pPr>
      <w:r>
        <w:t xml:space="preserve">3. Strategic Talent Partnerships (15% of Budget)</w:t>
      </w:r>
    </w:p>
    <w:p>
      <w:pPr>
        <w:pStyle w:val="FirstParagraph"/>
      </w:pPr>
      <w:r>
        <w:t xml:space="preserve">Forge alliances with Madrid-specific institutions:</w:t>
      </w:r>
    </w:p>
    <w:p>
      <w:pPr>
        <w:numPr>
          <w:ilvl w:val="0"/>
          <w:numId w:val="1004"/>
        </w:numPr>
        <w:pStyle w:val="Compact"/>
      </w:pPr>
      <w:r>
        <w:rPr>
          <w:bCs/>
          <w:b/>
        </w:rPr>
        <w:t xml:space="preserve">Spanish Association of Financial Analysts (AEEFI):</w:t>
      </w:r>
      <w:r>
        <w:t xml:space="preserve"> </w:t>
      </w:r>
      <w:r>
        <w:t xml:space="preserve">Co-hosting certification workshops in Madrid, offering free CFA preparation materials to members.</w:t>
      </w:r>
    </w:p>
    <w:p>
      <w:pPr>
        <w:numPr>
          <w:ilvl w:val="0"/>
          <w:numId w:val="1004"/>
        </w:numPr>
        <w:pStyle w:val="Compact"/>
      </w:pPr>
      <w:r>
        <w:rPr>
          <w:bCs/>
          <w:b/>
        </w:rPr>
        <w:t xml:space="preserve">Madrid Chamber of Commerce:</w:t>
      </w:r>
      <w:r>
        <w:t xml:space="preserve"> </w:t>
      </w:r>
      <w:r>
        <w:t xml:space="preserve">Presenting at their quarterly "Financial Leaders" forums discussing talent strategies for Spain's economic landscape.</w:t>
      </w:r>
    </w:p>
    <w:p>
      <w:pPr>
        <w:numPr>
          <w:ilvl w:val="0"/>
          <w:numId w:val="1004"/>
        </w:numPr>
        <w:pStyle w:val="Compact"/>
      </w:pPr>
      <w:r>
        <w:rPr>
          <w:bCs/>
          <w:b/>
        </w:rPr>
        <w:t xml:space="preserve">National Bank of Spain (Banco de España):</w:t>
      </w:r>
      <w:r>
        <w:t xml:space="preserve"> </w:t>
      </w:r>
      <w:r>
        <w:t xml:space="preserve">Collaborating on research about regulatory changes affecting Financial Analyst roles in Spain Madrid.</w:t>
      </w:r>
    </w:p>
    <w:bookmarkEnd w:id="26"/>
    <w:bookmarkEnd w:id="27"/>
    <w:bookmarkStart w:id="28" w:name="budget-allocation-spain-madrid-focus"/>
    <w:p>
      <w:pPr>
        <w:pStyle w:val="Heading2"/>
      </w:pPr>
      <w:r>
        <w:t xml:space="preserve">Budget Allocation: Spain Madrid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Madrid-Specific Justification</w:t>
            </w:r>
          </w:p>
        </w:tc>
      </w:tr>
      <w:tr>
        <w:tc>
          <w:tcPr/>
          <w:p>
            <w:pPr>
              <w:pStyle w:val="Compact"/>
              <w:jc w:val="left"/>
            </w:pPr>
            <w:r>
              <w:t xml:space="preserve">Digital Advertising (LinkedIn, Google)</w:t>
            </w:r>
          </w:p>
        </w:tc>
        <w:tc>
          <w:tcPr/>
          <w:p>
            <w:pPr>
              <w:pStyle w:val="Compact"/>
              <w:jc w:val="left"/>
            </w:pPr>
            <w:r>
              <w:t xml:space="preserve">45%</w:t>
            </w:r>
          </w:p>
        </w:tc>
        <w:tc>
          <w:tcPr/>
          <w:p>
            <w:pPr>
              <w:pStyle w:val="Compact"/>
              <w:jc w:val="left"/>
            </w:pPr>
            <w:r>
              <w:t xml:space="preserve">Captures Madrid's digital-savvy finance professionals; 82% of Spanish recruiters use LinkedIn for financial roles (Hays Spain Report)</w:t>
            </w:r>
          </w:p>
        </w:tc>
      </w:tr>
      <w:tr>
        <w:tc>
          <w:tcPr/>
          <w:p>
            <w:pPr>
              <w:pStyle w:val="Compact"/>
              <w:jc w:val="left"/>
            </w:pPr>
            <w:r>
              <w:t xml:space="preserve">Local Events &amp; Sponsorships</w:t>
            </w:r>
          </w:p>
        </w:tc>
        <w:tc>
          <w:tcPr/>
          <w:p>
            <w:pPr>
              <w:pStyle w:val="Compact"/>
              <w:jc w:val="left"/>
            </w:pPr>
            <w:r>
              <w:t xml:space="preserve">30%</w:t>
            </w:r>
          </w:p>
        </w:tc>
        <w:tc>
          <w:tcPr/>
          <w:p>
            <w:pPr>
              <w:pStyle w:val="Compact"/>
              <w:jc w:val="left"/>
            </w:pPr>
            <w:r>
              <w:t xml:space="preserve">Demonstrates market presence in Madrid's physical professional ecosystem; 76% of Spanish candidates prioritize face-to-face interactions (EURES Survey)</w:t>
            </w:r>
          </w:p>
        </w:tc>
      </w:tr>
      <w:tr>
        <w:tc>
          <w:tcPr/>
          <w:p>
            <w:pPr>
              <w:pStyle w:val="Compact"/>
              <w:jc w:val="left"/>
            </w:pPr>
            <w:r>
              <w:t xml:space="preserve">University Partnerships</w:t>
            </w:r>
          </w:p>
        </w:tc>
        <w:tc>
          <w:tcPr/>
          <w:p>
            <w:pPr>
              <w:pStyle w:val="Compact"/>
              <w:jc w:val="left"/>
            </w:pPr>
            <w:r>
              <w:t xml:space="preserve">15%</w:t>
            </w:r>
          </w:p>
        </w:tc>
        <w:tc>
          <w:tcPr/>
          <w:p>
            <w:pPr>
              <w:pStyle w:val="Compact"/>
              <w:jc w:val="left"/>
            </w:pPr>
            <w:r>
              <w:t xml:space="preserve">Taps into Madrid's concentration of finance programs (23 universities offer finance degrees in the city)</w:t>
            </w:r>
          </w:p>
        </w:tc>
      </w:tr>
      <w:tr>
        <w:tc>
          <w:tcPr/>
          <w:p>
            <w:pPr>
              <w:pStyle w:val="Compact"/>
              <w:jc w:val="left"/>
            </w:pPr>
            <w:r>
              <w:t xml:space="preserve">Creative Content Production</w:t>
            </w:r>
          </w:p>
        </w:tc>
        <w:tc>
          <w:tcPr/>
          <w:p>
            <w:pPr>
              <w:pStyle w:val="Compact"/>
              <w:jc w:val="left"/>
            </w:pPr>
            <w:r>
              <w:t xml:space="preserve">10%</w:t>
            </w:r>
          </w:p>
        </w:tc>
        <w:tc>
          <w:tcPr/>
          <w:p>
            <w:pPr>
              <w:pStyle w:val="Compact"/>
              <w:jc w:val="left"/>
            </w:pPr>
            <w:r>
              <w:t xml:space="preserve">Develops Madrid-themed assets meeting local cultural preferences</w:t>
            </w:r>
          </w:p>
        </w:tc>
      </w:tr>
    </w:tbl>
    <w:bookmarkEnd w:id="28"/>
    <w:bookmarkStart w:id="29" w:name="implementation-timeline-q3-q4-2024"/>
    <w:p>
      <w:pPr>
        <w:pStyle w:val="Heading2"/>
      </w:pPr>
      <w:r>
        <w:t xml:space="preserve">Implementation Timeline (Q3-Q4 2024)</w:t>
      </w:r>
    </w:p>
    <w:p>
      <w:pPr>
        <w:numPr>
          <w:ilvl w:val="0"/>
          <w:numId w:val="1005"/>
        </w:numPr>
        <w:pStyle w:val="Compact"/>
      </w:pPr>
      <w:r>
        <w:rPr>
          <w:bCs/>
          <w:b/>
        </w:rPr>
        <w:t xml:space="preserve">July:</w:t>
      </w:r>
      <w:r>
        <w:t xml:space="preserve"> </w:t>
      </w:r>
      <w:r>
        <w:t xml:space="preserve">Launch Madrid-focused website microsite with Spanish language options and local testimonials. Begin university partnerships.</w:t>
      </w:r>
    </w:p>
    <w:p>
      <w:pPr>
        <w:numPr>
          <w:ilvl w:val="0"/>
          <w:numId w:val="1005"/>
        </w:numPr>
        <w:pStyle w:val="Compact"/>
      </w:pPr>
      <w:r>
        <w:rPr>
          <w:bCs/>
          <w:b/>
        </w:rPr>
        <w:t xml:space="preserve">August:</w:t>
      </w:r>
      <w:r>
        <w:t xml:space="preserve"> </w:t>
      </w:r>
      <w:r>
        <w:t xml:space="preserve">Host first "Finance &amp; Flamenco" event at Casa de Campo. Activate LinkedIn campaign targeting Madrid locations.</w:t>
      </w:r>
    </w:p>
    <w:p>
      <w:pPr>
        <w:numPr>
          <w:ilvl w:val="0"/>
          <w:numId w:val="1005"/>
        </w:numPr>
        <w:pStyle w:val="Compact"/>
      </w:pPr>
      <w:r>
        <w:rPr>
          <w:bCs/>
          <w:b/>
        </w:rPr>
        <w:t xml:space="preserve">September:</w:t>
      </w:r>
      <w:r>
        <w:t xml:space="preserve"> </w:t>
      </w:r>
      <w:r>
        <w:t xml:space="preserve">Publish co-branded report with AEEFI: "2024 Financial Analyst Talent Report for Spain Madrid".</w:t>
      </w:r>
    </w:p>
    <w:p>
      <w:pPr>
        <w:numPr>
          <w:ilvl w:val="0"/>
          <w:numId w:val="1005"/>
        </w:numPr>
        <w:pStyle w:val="Compact"/>
      </w:pPr>
      <w:r>
        <w:rPr>
          <w:bCs/>
          <w:b/>
        </w:rPr>
        <w:t xml:space="preserve">October:</w:t>
      </w:r>
      <w:r>
        <w:t xml:space="preserve"> </w:t>
      </w:r>
      <w:r>
        <w:t xml:space="preserve">Finalize 30+ candidate interviews from pipeline; analyze campaign metrics.</w:t>
      </w:r>
    </w:p>
    <w:bookmarkEnd w:id="29"/>
    <w:bookmarkStart w:id="30" w:name="X09642eae3f64f9f154a7dabe29f607c0aa78c25"/>
    <w:p>
      <w:pPr>
        <w:pStyle w:val="Heading2"/>
      </w:pPr>
      <w:r>
        <w:t xml:space="preserve">Evaluation Metrics for Spain Madrid Success</w:t>
      </w:r>
    </w:p>
    <w:p>
      <w:pPr>
        <w:pStyle w:val="FirstParagraph"/>
      </w:pPr>
      <w:r>
        <w:t xml:space="preserve">We measure success through both quantitative and culturally relevant qualitative metrics:</w:t>
      </w:r>
    </w:p>
    <w:p>
      <w:pPr>
        <w:numPr>
          <w:ilvl w:val="0"/>
          <w:numId w:val="1006"/>
        </w:numPr>
        <w:pStyle w:val="Compact"/>
      </w:pPr>
      <w:r>
        <w:rPr>
          <w:bCs/>
          <w:b/>
        </w:rPr>
        <w:t xml:space="preserve">Recruitment KPIs:</w:t>
      </w:r>
      <w:r>
        <w:t xml:space="preserve"> </w:t>
      </w:r>
      <w:r>
        <w:t xml:space="preserve">Cost per qualified candidate (target: €1,800 vs. market avg. €2,450), time-to-hire (target: 32 days)</w:t>
      </w:r>
    </w:p>
    <w:p>
      <w:pPr>
        <w:numPr>
          <w:ilvl w:val="0"/>
          <w:numId w:val="1006"/>
        </w:numPr>
        <w:pStyle w:val="Compact"/>
      </w:pPr>
      <w:r>
        <w:rPr>
          <w:bCs/>
          <w:b/>
        </w:rPr>
        <w:t xml:space="preserve">Cultural Alignment:</w:t>
      </w:r>
      <w:r>
        <w:t xml:space="preserve"> </w:t>
      </w:r>
      <w:r>
        <w:t xml:space="preserve">Candidate survey scores on "Madrid lifestyle integration" (target: 9.2/10), local content engagement rates</w:t>
      </w:r>
    </w:p>
    <w:p>
      <w:pPr>
        <w:numPr>
          <w:ilvl w:val="0"/>
          <w:numId w:val="1006"/>
        </w:numPr>
        <w:pStyle w:val="Compact"/>
      </w:pPr>
      <w:r>
        <w:rPr>
          <w:bCs/>
          <w:b/>
        </w:rPr>
        <w:t xml:space="preserve">Brand Health:</w:t>
      </w:r>
      <w:r>
        <w:t xml:space="preserve"> </w:t>
      </w:r>
      <w:r>
        <w:t xml:space="preserve">Glassdoor score increase in Madrid region (+1.5 points), mentions of "Spain Madrid" in candidate conversations</w:t>
      </w:r>
    </w:p>
    <w:bookmarkEnd w:id="30"/>
    <w:bookmarkStart w:id="31" w:name="conclusion-the-madrid-advantage"/>
    <w:p>
      <w:pPr>
        <w:pStyle w:val="Heading2"/>
      </w:pPr>
      <w:r>
        <w:t xml:space="preserve">Conclusion: The Madrid Advantage</w:t>
      </w:r>
    </w:p>
    <w:p>
      <w:pPr>
        <w:pStyle w:val="FirstParagraph"/>
      </w:pPr>
      <w:r>
        <w:t xml:space="preserve">This Marketing Plan transforms the Financial Analyst recruitment process from a transactional task into a strategic cultural engagement within Spain's premier financial market. By embedding our employer brand into Madrid's professional fabric – through localized events, university partnerships, and culturally resonant messaging – we position our organization not just as an employer, but as an integral participant in Madrid's financial ecosystem. The result will be a pipeline of candidates who understand both the technical demands of Financial Analyst roles and the unique rhythm of Spain Madrid business life. This approach delivers sustainable talent acquisition while reinforcing our market leadership position in one of Europe's most competitive financial centers.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Spain Madrid</dc:title>
  <dc:creator/>
  <dc:language>en</dc:language>
  <cp:keywords/>
  <dcterms:created xsi:type="dcterms:W3CDTF">2026-07-23T04:22:13Z</dcterms:created>
  <dcterms:modified xsi:type="dcterms:W3CDTF">2026-07-23T04:22:13Z</dcterms:modified>
</cp:coreProperties>
</file>

<file path=docProps/custom.xml><?xml version="1.0" encoding="utf-8"?>
<Properties xmlns="http://schemas.openxmlformats.org/officeDocument/2006/custom-properties" xmlns:vt="http://schemas.openxmlformats.org/officeDocument/2006/docPropsVTypes"/>
</file>