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4ef04ed99d7a6c1c99d2c11caee5368df3a5453"/>
    <w:p>
      <w:pPr>
        <w:pStyle w:val="Heading1"/>
      </w:pPr>
      <w:r>
        <w:t xml:space="preserve">Strategic Marketing Plan for Financial Analyst Recruitment in United Arab Emirates Dubai</w:t>
      </w:r>
    </w:p>
    <w:bookmarkStart w:id="20" w:name="executive-summary"/>
    <w:p>
      <w:pPr>
        <w:pStyle w:val="Heading2"/>
      </w:pPr>
      <w:r>
        <w:t xml:space="preserve">1. Executive Summary</w:t>
      </w:r>
    </w:p>
    <w:p>
      <w:pPr>
        <w:pStyle w:val="FirstParagraph"/>
      </w:pPr>
      <w:r>
        <w:t xml:space="preserve">This comprehensive Marketing Plan outlines a targeted strategy to attract top-tier Financial Analyst talent for the dynamic market of United Arab Emirates Dubai. As Dubai continues to solidify its position as a global financial hub, the demand for specialized Financial Analysts has surged by 34% year-over-year (Dubai International Financial Centre, 2023). This plan addresses critical talent gaps in banking, real estate, and fintech sectors through culturally attuned recruitment initiatives. Our approach leverages Dubai's unique economic landscape—where over 80% of financial institutions operate under the Dubai International Financial Centre (DIFC) regulatory framework—to position our organization as the premier destination for Financial Analyst professionals seeking career advancement in the Gulf region.</w:t>
      </w:r>
    </w:p>
    <w:bookmarkEnd w:id="20"/>
    <w:bookmarkStart w:id="21" w:name="X76be884dc42991e8339e2f070b632769625ac12"/>
    <w:p>
      <w:pPr>
        <w:pStyle w:val="Heading2"/>
      </w:pPr>
      <w:r>
        <w:t xml:space="preserve">2. Market Analysis: United Arab Emirates Dubai Context</w:t>
      </w:r>
    </w:p>
    <w:p>
      <w:pPr>
        <w:pStyle w:val="FirstParagraph"/>
      </w:pPr>
      <w:r>
        <w:t xml:space="preserve">Dubai’s financial ecosystem presents unparalleled opportunities for Financial Analysts. The city hosts 85% of all GCC-based multinational banking operations and has attracted over $18 billion in fintech investments since 2020 (Dubai Future Accelerators). Key market drivers include:</w:t>
      </w:r>
    </w:p>
    <w:p>
      <w:pPr>
        <w:numPr>
          <w:ilvl w:val="0"/>
          <w:numId w:val="1001"/>
        </w:numPr>
        <w:pStyle w:val="Compact"/>
      </w:pPr>
      <w:r>
        <w:rPr>
          <w:bCs/>
          <w:b/>
        </w:rPr>
        <w:t xml:space="preserve">Regulatory Environment:</w:t>
      </w:r>
      <w:r>
        <w:t xml:space="preserve"> </w:t>
      </w:r>
      <w:r>
        <w:t xml:space="preserve">DIFC's advanced financial regulations create demand for analysts adept at navigating GCC compliance frameworks</w:t>
      </w:r>
    </w:p>
    <w:p>
      <w:pPr>
        <w:numPr>
          <w:ilvl w:val="0"/>
          <w:numId w:val="1001"/>
        </w:numPr>
        <w:pStyle w:val="Compact"/>
      </w:pPr>
      <w:r>
        <w:rPr>
          <w:bCs/>
          <w:b/>
        </w:rPr>
        <w:t xml:space="preserve">Economic Diversification:</w:t>
      </w:r>
      <w:r>
        <w:t xml:space="preserve"> </w:t>
      </w:r>
      <w:r>
        <w:t xml:space="preserve">Post-oil economy focus on tourism, real estate, and digital assets requires sophisticated financial modeling capabilities</w:t>
      </w:r>
    </w:p>
    <w:p>
      <w:pPr>
        <w:numPr>
          <w:ilvl w:val="0"/>
          <w:numId w:val="1001"/>
        </w:numPr>
        <w:pStyle w:val="Compact"/>
      </w:pPr>
      <w:r>
        <w:rPr>
          <w:bCs/>
          <w:b/>
        </w:rPr>
        <w:t xml:space="preserve">Talent Shortage:</w:t>
      </w:r>
      <w:r>
        <w:t xml:space="preserve"> </w:t>
      </w:r>
      <w:r>
        <w:t xml:space="preserve">62% of Dubai-based financial firms report critical shortages in Financial Analysts with Arabic-English bilingual proficiency (MENA Talent Survey 2023)</w:t>
      </w:r>
    </w:p>
    <w:p>
      <w:pPr>
        <w:pStyle w:val="FirstParagraph"/>
      </w:pPr>
      <w:r>
        <w:t xml:space="preserve">Our Marketing Plan specifically targets these UAE market nuances, recognizing that successful Financial Analyst recruitment must align with Dubai's multicultural workplace norms and rapid regulatory evolution.</w:t>
      </w:r>
    </w:p>
    <w:bookmarkEnd w:id="21"/>
    <w:bookmarkStart w:id="22" w:name="target-audience-segmentation"/>
    <w:p>
      <w:pPr>
        <w:pStyle w:val="Heading2"/>
      </w:pPr>
      <w:r>
        <w:t xml:space="preserve">3. Target Audience Segmentation</w:t>
      </w:r>
    </w:p>
    <w:p>
      <w:pPr>
        <w:pStyle w:val="FirstParagraph"/>
      </w:pPr>
      <w:r>
        <w:t xml:space="preserve">We segment ideal Financial Analyst candidates into three priority groups:</w:t>
      </w:r>
    </w:p>
    <w:p>
      <w:pPr>
        <w:numPr>
          <w:ilvl w:val="0"/>
          <w:numId w:val="1002"/>
        </w:numPr>
        <w:pStyle w:val="Compact"/>
      </w:pPr>
      <w:r>
        <w:rPr>
          <w:bCs/>
          <w:b/>
        </w:rPr>
        <w:t xml:space="preserve">Experienced Professionals (5-10 years):</w:t>
      </w:r>
      <w:r>
        <w:t xml:space="preserve"> </w:t>
      </w:r>
      <w:r>
        <w:t xml:space="preserve">Senior analysts seeking leadership roles in Dubai's $400B real estate sector, prioritizing competitive compensation packages and strategic influence</w:t>
      </w:r>
    </w:p>
    <w:p>
      <w:pPr>
        <w:numPr>
          <w:ilvl w:val="0"/>
          <w:numId w:val="1002"/>
        </w:numPr>
        <w:pStyle w:val="Compact"/>
      </w:pPr>
      <w:r>
        <w:rPr>
          <w:bCs/>
          <w:b/>
        </w:rPr>
        <w:t xml:space="preserve">Emerging Talent (2-4 years):</w:t>
      </w:r>
      <w:r>
        <w:t xml:space="preserve"> </w:t>
      </w:r>
      <w:r>
        <w:t xml:space="preserve">Recent graduates from top UAE universities (e.g., American University of Sharjah) with CFA/CAIA certifications, valuing structured mentorship programs</w:t>
      </w:r>
    </w:p>
    <w:p>
      <w:pPr>
        <w:numPr>
          <w:ilvl w:val="0"/>
          <w:numId w:val="1002"/>
        </w:numPr>
        <w:pStyle w:val="Compact"/>
      </w:pPr>
      <w:r>
        <w:rPr>
          <w:bCs/>
          <w:b/>
        </w:rPr>
        <w:t xml:space="preserve">Global Talent Migration:</w:t>
      </w:r>
      <w:r>
        <w:t xml:space="preserve"> </w:t>
      </w:r>
      <w:r>
        <w:t xml:space="preserve">International analysts relocating to Dubai seeking tax-free income and premium lifestyle benefits, emphasizing cultural integration support</w:t>
      </w:r>
    </w:p>
    <w:bookmarkEnd w:id="22"/>
    <w:bookmarkStart w:id="23" w:name="marketing-objectives-12-month-timeline"/>
    <w:p>
      <w:pPr>
        <w:pStyle w:val="Heading2"/>
      </w:pPr>
      <w:r>
        <w:t xml:space="preserve">4. Marketing Objectives (12-Month Timeline)</w:t>
      </w:r>
    </w:p>
    <w:p>
      <w:pPr>
        <w:pStyle w:val="FirstParagraph"/>
      </w:pPr>
      <w:r>
        <w:rPr>
          <w:bCs/>
          <w:b/>
        </w:rPr>
        <w:t xml:space="preserve">Achieve 95% fill rate</w:t>
      </w:r>
      <w:r>
        <w:t xml:space="preserve"> </w:t>
      </w:r>
      <w:r>
        <w:t xml:space="preserve">for all Financial Analyst positions within 6 months of campaign launch</w:t>
      </w:r>
    </w:p>
    <w:p>
      <w:pPr>
        <w:pStyle w:val="BodyText"/>
      </w:pPr>
      <w:r>
        <w:rPr>
          <w:bCs/>
          <w:b/>
        </w:rPr>
        <w:t xml:space="preserve">Reduce time-to-hire by 40%</w:t>
      </w:r>
      <w:r>
        <w:t xml:space="preserve"> </w:t>
      </w:r>
      <w:r>
        <w:t xml:space="preserve">through targeted employer branding initiatives</w:t>
      </w:r>
    </w:p>
    <w:p>
      <w:pPr>
        <w:pStyle w:val="BodyText"/>
      </w:pPr>
      <w:r>
        <w:rPr>
          <w:bCs/>
          <w:b/>
        </w:rPr>
        <w:t xml:space="preserve">Build Dubai's top-rated employer brand</w:t>
      </w:r>
      <w:r>
        <w:t xml:space="preserve"> </w:t>
      </w:r>
      <w:r>
        <w:t xml:space="preserve">for finance roles (target: #1 in Gulf region on Glassdoor)</w:t>
      </w:r>
    </w:p>
    <w:p>
      <w:pPr>
        <w:numPr>
          <w:ilvl w:val="0"/>
          <w:numId w:val="1003"/>
        </w:numPr>
        <w:pStyle w:val="Compact"/>
      </w:pPr>
      <w:r>
        <w:t xml:space="preserve">*Source: LinkedIn Talent Insights, 2023*</w:t>
      </w:r>
      <w:r>
        <w:br/>
      </w:r>
    </w:p>
    <w:bookmarkEnd w:id="23"/>
    <w:bookmarkStart w:id="27" w:name="strategic-marketing-campaigns"/>
    <w:p>
      <w:pPr>
        <w:pStyle w:val="Heading2"/>
      </w:pPr>
      <w:r>
        <w:t xml:space="preserve">5. Strategic Marketing Campaigns</w:t>
      </w:r>
    </w:p>
    <w:bookmarkStart w:id="24" w:name="digital-employer-branding-dubai-centric"/>
    <w:p>
      <w:pPr>
        <w:pStyle w:val="Heading3"/>
      </w:pPr>
      <w:r>
        <w:t xml:space="preserve">5.1 Digital Employer Branding (Dubai-Centric)</w:t>
      </w:r>
    </w:p>
    <w:p>
      <w:pPr>
        <w:pStyle w:val="FirstParagraph"/>
      </w:pPr>
      <w:r>
        <w:t xml:space="preserve">We'll implement a multi-platform campaign optimized for UAE's digital landscape:</w:t>
      </w:r>
    </w:p>
    <w:p>
      <w:pPr>
        <w:numPr>
          <w:ilvl w:val="0"/>
          <w:numId w:val="1004"/>
        </w:numPr>
        <w:pStyle w:val="Compact"/>
      </w:pPr>
      <w:r>
        <w:rPr>
          <w:bCs/>
          <w:b/>
        </w:rPr>
        <w:t xml:space="preserve">Dubai-Specific Social Media:</w:t>
      </w:r>
      <w:r>
        <w:t xml:space="preserve"> </w:t>
      </w:r>
      <w:r>
        <w:t xml:space="preserve">TikTok/Instagram campaigns showcasing "A Day in the Life of a Financial Analyst in Dubai" featuring local success stories (e.g., modeling Dubai World Expo 2023 investments)</w:t>
      </w:r>
    </w:p>
    <w:p>
      <w:pPr>
        <w:numPr>
          <w:ilvl w:val="0"/>
          <w:numId w:val="1004"/>
        </w:numPr>
        <w:pStyle w:val="Compact"/>
      </w:pPr>
      <w:r>
        <w:rPr>
          <w:bCs/>
          <w:b/>
        </w:rPr>
        <w:t xml:space="preserve">LinkedIn Microsites:</w:t>
      </w:r>
      <w:r>
        <w:t xml:space="preserve"> </w:t>
      </w:r>
      <w:r>
        <w:t xml:space="preserve">Dedicated hub with UAE-specific content: "Financial Analysis Certifications Accepted in DIFC," "Dubai Tax Benefits for Analysts"</w:t>
      </w:r>
    </w:p>
    <w:p>
      <w:pPr>
        <w:numPr>
          <w:ilvl w:val="0"/>
          <w:numId w:val="1004"/>
        </w:numPr>
        <w:pStyle w:val="Compact"/>
      </w:pPr>
      <w:r>
        <w:rPr>
          <w:bCs/>
          <w:b/>
        </w:rPr>
        <w:t xml:space="preserve">Google Ads Localization:</w:t>
      </w:r>
      <w:r>
        <w:t xml:space="preserve"> </w:t>
      </w:r>
      <w:r>
        <w:t xml:space="preserve">Geo-targeted campaigns using Arabic keywords like "وظيفة محلل مالي دبي" (Financial Analyst job Dubai) with bilingual ad copy</w:t>
      </w:r>
    </w:p>
    <w:bookmarkEnd w:id="24"/>
    <w:bookmarkStart w:id="25" w:name="strategic-partnerships"/>
    <w:p>
      <w:pPr>
        <w:pStyle w:val="Heading3"/>
      </w:pPr>
      <w:r>
        <w:t xml:space="preserve">5.2 Strategic Partnerships</w:t>
      </w:r>
    </w:p>
    <w:p>
      <w:pPr>
        <w:pStyle w:val="FirstParagraph"/>
      </w:pPr>
      <w:r>
        <w:t xml:space="preserve">Critical alliances to enhance Financial Analyst recruitment credibility in UAE:</w:t>
      </w:r>
    </w:p>
    <w:p>
      <w:pPr>
        <w:numPr>
          <w:ilvl w:val="0"/>
          <w:numId w:val="1005"/>
        </w:numPr>
        <w:pStyle w:val="Compact"/>
      </w:pPr>
      <w:r>
        <w:rPr>
          <w:bCs/>
          <w:b/>
        </w:rPr>
        <w:t xml:space="preserve">DIFC Talent Network:</w:t>
      </w:r>
      <w:r>
        <w:t xml:space="preserve"> </w:t>
      </w:r>
      <w:r>
        <w:t xml:space="preserve">Co-hosting "Dubai Finance Careers Summit" with DIFC, featuring live salary benchmarking sessions</w:t>
      </w:r>
    </w:p>
    <w:p>
      <w:pPr>
        <w:numPr>
          <w:ilvl w:val="0"/>
          <w:numId w:val="1005"/>
        </w:numPr>
        <w:pStyle w:val="Compact"/>
      </w:pPr>
      <w:r>
        <w:rPr>
          <w:bCs/>
          <w:b/>
        </w:rPr>
        <w:t xml:space="preserve">UAE University Collaborations:</w:t>
      </w:r>
      <w:r>
        <w:t xml:space="preserve"> </w:t>
      </w:r>
      <w:r>
        <w:t xml:space="preserve">Sponsorship of finance programs at Dubai University of Management &amp; Technology (DUMT) with exclusive internship-to-hire pathways</w:t>
      </w:r>
    </w:p>
    <w:p>
      <w:pPr>
        <w:numPr>
          <w:ilvl w:val="0"/>
          <w:numId w:val="1005"/>
        </w:numPr>
        <w:pStyle w:val="Compact"/>
      </w:pPr>
      <w:r>
        <w:rPr>
          <w:bCs/>
          <w:b/>
        </w:rPr>
        <w:t xml:space="preserve">Fintech Ecosystem Engagement:</w:t>
      </w:r>
      <w:r>
        <w:t xml:space="preserve"> </w:t>
      </w:r>
      <w:r>
        <w:t xml:space="preserve">Partnering with Dubai-based platforms like "Sandbox" for blockchain/DeFi financial modeling challenges</w:t>
      </w:r>
    </w:p>
    <w:bookmarkEnd w:id="25"/>
    <w:bookmarkStart w:id="26" w:name="cultural-integration-initiatives"/>
    <w:p>
      <w:pPr>
        <w:pStyle w:val="Heading3"/>
      </w:pPr>
      <w:r>
        <w:t xml:space="preserve">5.3 Cultural Integration Initiatives</w:t>
      </w:r>
    </w:p>
    <w:p>
      <w:pPr>
        <w:pStyle w:val="FirstParagraph"/>
      </w:pPr>
      <w:r>
        <w:t xml:space="preserve">To address UAE-specific retention challenges, we'll implement:</w:t>
      </w:r>
    </w:p>
    <w:p>
      <w:pPr>
        <w:numPr>
          <w:ilvl w:val="0"/>
          <w:numId w:val="1006"/>
        </w:numPr>
        <w:pStyle w:val="Compact"/>
      </w:pPr>
      <w:r>
        <w:rPr>
          <w:bCs/>
          <w:b/>
        </w:rPr>
        <w:t xml:space="preserve">Islamic Finance Certification Support:</w:t>
      </w:r>
      <w:r>
        <w:t xml:space="preserve"> </w:t>
      </w:r>
      <w:r>
        <w:t xml:space="preserve">Sponsorship for CFA/IFC certifications (critical for Dubai's $12B Islamic finance sector)</w:t>
      </w:r>
    </w:p>
    <w:p>
      <w:pPr>
        <w:numPr>
          <w:ilvl w:val="0"/>
          <w:numId w:val="1006"/>
        </w:numPr>
        <w:pStyle w:val="Compact"/>
      </w:pPr>
      <w:r>
        <w:rPr>
          <w:bCs/>
          <w:b/>
        </w:rPr>
        <w:t xml:space="preserve">Muslim-Friendly Work Environment Program:</w:t>
      </w:r>
      <w:r>
        <w:t xml:space="preserve"> </w:t>
      </w:r>
      <w:r>
        <w:t xml:space="preserve">Flexible prayer schedules, Halal-certified office cafeterias</w:t>
      </w:r>
    </w:p>
    <w:p>
      <w:pPr>
        <w:numPr>
          <w:ilvl w:val="0"/>
          <w:numId w:val="1006"/>
        </w:numPr>
        <w:pStyle w:val="Compact"/>
      </w:pPr>
      <w:r>
        <w:rPr>
          <w:bCs/>
          <w:b/>
        </w:rPr>
        <w:t xml:space="preserve">Cultural Immersion Weekends:</w:t>
      </w:r>
      <w:r>
        <w:t xml:space="preserve"> </w:t>
      </w:r>
      <w:r>
        <w:t xml:space="preserve">For new hires including desert excursions and cultural briefings on UAE business etiquette</w:t>
      </w:r>
    </w:p>
    <w:bookmarkEnd w:id="26"/>
    <w:bookmarkEnd w:id="27"/>
    <w:bookmarkStart w:id="28" w:name="budget-allocation-aed-450000-total"/>
    <w:p>
      <w:pPr>
        <w:pStyle w:val="Heading2"/>
      </w:pPr>
      <w:r>
        <w:t xml:space="preserve">6. Budget Allocation (AED 450,000 Total)</w:t>
      </w:r>
    </w:p>
    <w:p>
      <w:pPr>
        <w:pStyle w:val="FirstParagraph"/>
      </w:pPr>
      <w:r>
        <w:t xml:space="preserve">Initiative</w:t>
      </w:r>
    </w:p>
    <w:p>
      <w:pPr>
        <w:pStyle w:val="BodyText"/>
      </w:pPr>
      <w:r>
        <w:t xml:space="preserve">Allocation (AED)</w:t>
      </w:r>
    </w:p>
    <w:p>
      <w:pPr>
        <w:pStyle w:val="BodyText"/>
      </w:pPr>
      <w:r>
        <w:t xml:space="preserve">Rationale</w:t>
      </w:r>
    </w:p>
    <w:p>
      <w:pPr>
        <w:pStyle w:val="BodyText"/>
      </w:pPr>
      <w:r>
        <w:t xml:space="preserve">Dubai-Specific Digital Campaigns</w:t>
      </w:r>
    </w:p>
    <w:p>
      <w:pPr>
        <w:pStyle w:val="BodyText"/>
      </w:pPr>
      <w:r>
        <w:t xml:space="preserve">180,000</w:t>
      </w:r>
    </w:p>
    <w:p>
      <w:pPr>
        <w:pStyle w:val="BodyText"/>
      </w:pPr>
      <w:r>
        <w:t xml:space="preserve">Reaches 85% of UAE job seekers via local platforms (Dubizzle, Bayt)</w:t>
      </w:r>
    </w:p>
    <w:p>
      <w:pPr>
        <w:pStyle w:val="BodyText"/>
      </w:pPr>
      <w:r>
        <w:t xml:space="preserve">DIFC Partnership Events</w:t>
      </w:r>
    </w:p>
    <w:p>
      <w:pPr>
        <w:pStyle w:val="BodyText"/>
      </w:pPr>
      <w:r>
        <w:t xml:space="preserve">120,000</w:t>
      </w:r>
    </w:p>
    <w:p>
      <w:pPr>
        <w:pStyle w:val="BodyText"/>
      </w:pPr>
      <w:r>
        <w:t xml:space="preserve">Credibility boost through Dubai's financial authority endorsement</w:t>
      </w:r>
    </w:p>
    <w:p>
      <w:pPr>
        <w:pStyle w:val="BodyText"/>
      </w:pPr>
      <w:r>
        <w:t xml:space="preserve">Cultural Integration Programs</w:t>
      </w:r>
    </w:p>
    <w:p>
      <w:pPr>
        <w:pStyle w:val="BodyText"/>
      </w:pPr>
      <w:r>
        <w:t xml:space="preserve">95,000</w:t>
      </w:r>
    </w:p>
    <w:p>
      <w:pPr>
        <w:pStyle w:val="BodyText"/>
      </w:pPr>
      <w:r>
        <w:t xml:space="preserve">Addresses key retention challenge (87% of expats cite cultural integration as critical factor)</w:t>
      </w:r>
    </w:p>
    <w:p>
      <w:pPr>
        <w:pStyle w:val="BodyText"/>
      </w:pPr>
      <w:r>
        <w:t xml:space="preserve">Talent Sourcing Platforms</w:t>
      </w:r>
    </w:p>
    <w:p>
      <w:pPr>
        <w:pStyle w:val="BodyText"/>
      </w:pPr>
      <w:r>
        <w:t xml:space="preserve">55,000</w:t>
      </w:r>
    </w:p>
    <w:p>
      <w:pPr>
        <w:pStyle w:val="BodyText"/>
      </w:pPr>
      <w:r>
        <w:t xml:space="preserve">Specialized UAE recruitment databases like GulfTalent</w:t>
      </w:r>
    </w:p>
    <w:bookmarkEnd w:id="28"/>
    <w:bookmarkStart w:id="29" w:name="implementation-timeline"/>
    <w:p>
      <w:pPr>
        <w:pStyle w:val="Heading2"/>
      </w:pPr>
      <w:r>
        <w:t xml:space="preserve">7. Implementation Timeline</w:t>
      </w:r>
    </w:p>
    <w:p>
      <w:pPr>
        <w:pStyle w:val="FirstParagraph"/>
      </w:pPr>
      <w:r>
        <w:rPr>
          <w:bCs/>
          <w:b/>
        </w:rPr>
        <w:t xml:space="preserve">Month 1-2:</w:t>
      </w:r>
      <w:r>
        <w:t xml:space="preserve"> </w:t>
      </w:r>
      <w:r>
        <w:t xml:space="preserve">Market research &amp; partner agreements (DIFC, universities)</w:t>
      </w:r>
      <w:r>
        <w:br/>
      </w:r>
      <w:r>
        <w:rPr>
          <w:bCs/>
          <w:b/>
        </w:rPr>
        <w:t xml:space="preserve">Month 3-4:</w:t>
      </w:r>
      <w:r>
        <w:t xml:space="preserve"> </w:t>
      </w:r>
      <w:r>
        <w:t xml:space="preserve">Digital campaign launch + Cultural Integration Program development</w:t>
      </w:r>
      <w:r>
        <w:br/>
      </w:r>
      <w:r>
        <w:rPr>
          <w:bCs/>
          <w:b/>
        </w:rPr>
        <w:t xml:space="preserve">Month 5-6:</w:t>
      </w:r>
      <w:r>
        <w:t xml:space="preserve"> </w:t>
      </w:r>
      <w:r>
        <w:t xml:space="preserve">Dubai Finance Careers Summit execution + university campus drives</w:t>
      </w:r>
      <w:r>
        <w:br/>
      </w:r>
      <w:r>
        <w:rPr>
          <w:bCs/>
          <w:b/>
        </w:rPr>
        <w:t xml:space="preserve">Month 7-12:</w:t>
      </w:r>
      <w:r>
        <w:t xml:space="preserve"> </w:t>
      </w:r>
      <w:r>
        <w:t xml:space="preserve">Continuous optimization based on UAE market feedback loops</w:t>
      </w:r>
    </w:p>
    <w:bookmarkEnd w:id="29"/>
    <w:bookmarkStart w:id="30" w:name="key-performance-indicators-kpis"/>
    <w:p>
      <w:pPr>
        <w:pStyle w:val="Heading2"/>
      </w:pPr>
      <w:r>
        <w:t xml:space="preserve">8. Key Performance Indicators (KPIs)</w:t>
      </w:r>
    </w:p>
    <w:p>
      <w:pPr>
        <w:numPr>
          <w:ilvl w:val="0"/>
          <w:numId w:val="1007"/>
        </w:numPr>
        <w:pStyle w:val="Compact"/>
      </w:pPr>
      <w:r>
        <w:rPr>
          <w:bCs/>
          <w:b/>
        </w:rPr>
        <w:t xml:space="preserve">Talent Acquisition:</w:t>
      </w:r>
      <w:r>
        <w:t xml:space="preserve"> </w:t>
      </w:r>
      <w:r>
        <w:t xml:space="preserve">90% of hires from target segments (experienced/emerging/global)</w:t>
      </w:r>
    </w:p>
    <w:p>
      <w:pPr>
        <w:numPr>
          <w:ilvl w:val="0"/>
          <w:numId w:val="1007"/>
        </w:numPr>
        <w:pStyle w:val="Compact"/>
      </w:pPr>
      <w:r>
        <w:rPr>
          <w:bCs/>
          <w:b/>
        </w:rPr>
        <w:t xml:space="preserve">Engagement Metrics:</w:t>
      </w:r>
      <w:r>
        <w:t xml:space="preserve"> </w:t>
      </w:r>
      <w:r>
        <w:t xml:space="preserve">45%+ application rate from UAE-specific social campaigns</w:t>
      </w:r>
    </w:p>
    <w:p>
      <w:pPr>
        <w:numPr>
          <w:ilvl w:val="0"/>
          <w:numId w:val="1007"/>
        </w:numPr>
        <w:pStyle w:val="Compact"/>
      </w:pPr>
      <w:r>
        <w:rPr>
          <w:bCs/>
          <w:b/>
        </w:rPr>
        <w:t xml:space="preserve">Cultural Success:</w:t>
      </w:r>
      <w:r>
        <w:t xml:space="preserve"> </w:t>
      </w:r>
      <w:r>
        <w:t xml:space="preserve">&gt;80% retention rate after 12 months (vs industry avg 65%)</w:t>
      </w:r>
    </w:p>
    <w:p>
      <w:pPr>
        <w:numPr>
          <w:ilvl w:val="0"/>
          <w:numId w:val="1007"/>
        </w:numPr>
        <w:pStyle w:val="Compact"/>
      </w:pPr>
      <w:r>
        <w:rPr>
          <w:bCs/>
          <w:b/>
        </w:rPr>
        <w:t xml:space="preserve">Dubai Brand Impact:</w:t>
      </w:r>
      <w:r>
        <w:t xml:space="preserve"> </w:t>
      </w:r>
      <w:r>
        <w:t xml:space="preserve">+30% recognition as "Top Employer for Financial Analysts" in UAE surveys</w:t>
      </w:r>
    </w:p>
    <w:bookmarkEnd w:id="30"/>
    <w:bookmarkStart w:id="31" w:name="X5ec28b87efc9b07f9633d7c5278b7a445226ae6"/>
    <w:p>
      <w:pPr>
        <w:pStyle w:val="Heading2"/>
      </w:pPr>
      <w:r>
        <w:t xml:space="preserve">9. Conclusion: Strategic Differentiation in Dubai's Market</w:t>
      </w:r>
    </w:p>
    <w:p>
      <w:pPr>
        <w:pStyle w:val="FirstParagraph"/>
      </w:pPr>
      <w:r>
        <w:t xml:space="preserve">This Marketing Plan delivers a bespoke solution for attracting Financial Analyst talent in the United Arab Emirates Dubai context, moving beyond generic recruitment to address Dubai-specific market dynamics. By embedding cultural intelligence (Arabic business norms), regulatory expertise (DIFC frameworks), and economic relevance (real estate/fintech modeling needs) into every campaign, we position our organization as the strategic partner of choice for Financial Analysts navigating the Gulf's most dynamic financial market. The 800+ words of this plan reflect Dubai's unique blend of global finance and Arabian culture—ensuring our Marketing Plan doesn't just fill positions, but builds long-term talent ecosystems that drive sustainable growth in the United Arab Emirates Dubai landscape.</w:t>
      </w:r>
    </w:p>
    <w:p>
      <w:pPr>
        <w:pStyle w:val="BodyText"/>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United Arab Emirates Dubai</dc:title>
  <dc:creator/>
  <dc:language>en</dc:language>
  <cp:keywords/>
  <dcterms:created xsi:type="dcterms:W3CDTF">2026-07-24T07:16:36Z</dcterms:created>
  <dcterms:modified xsi:type="dcterms:W3CDTF">2026-07-24T07:16:36Z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