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Chicago</w:t>
      </w:r>
    </w:p>
    <w:bookmarkStart w:id="31" w:name="Xb73567b34d7e218314586792b423e9d98d0cf4c"/>
    <w:p>
      <w:pPr>
        <w:pStyle w:val="Heading1"/>
      </w:pPr>
      <w:r>
        <w:t xml:space="preserve">Comprehensive Marketing Plan for Financial Analyst Position Recruitment in United States Chicago</w:t>
      </w:r>
    </w:p>
    <w:bookmarkStart w:id="20" w:name="executive-summary"/>
    <w:p>
      <w:pPr>
        <w:pStyle w:val="Heading2"/>
      </w:pPr>
      <w:r>
        <w:t xml:space="preserve">Executive Summary</w:t>
      </w:r>
    </w:p>
    <w:p>
      <w:pPr>
        <w:pStyle w:val="FirstParagraph"/>
      </w:pPr>
      <w:r>
        <w:t xml:space="preserve">This Marketing Plan outlines a targeted strategy to recruit top-tier Financial Analysts for leading institutions across the United States Chicago metropolitan area. As one of the nation's premier financial hubs, Chicago presents unique opportunities and challenges requiring specialized recruitment approaches. Our plan leverages Chicago's dynamic economic landscape to attract qualified candidates while addressing industry-specific needs. This document serves as a strategic blueprint for filling critical Financial Analyst roles within the United States Chicago market, ensuring we position our organization as an employer of choice in this competitive talent ecosystem.</w:t>
      </w:r>
    </w:p>
    <w:bookmarkEnd w:id="20"/>
    <w:bookmarkStart w:id="21" w:name="Xa1e1b8d7335640b04e1c1aaf901a79793e9d9dd"/>
    <w:p>
      <w:pPr>
        <w:pStyle w:val="Heading2"/>
      </w:pPr>
      <w:r>
        <w:t xml:space="preserve">Market Analysis: United States Chicago Financial Landscape</w:t>
      </w:r>
    </w:p>
    <w:p>
      <w:pPr>
        <w:pStyle w:val="FirstParagraph"/>
      </w:pPr>
      <w:r>
        <w:t xml:space="preserve">Chicago's financial sector generates over $14 billion annually, with 30% of U.S. institutional assets under management headquartered here. The city ranks #3 nationally for financial services employment, yet faces a significant talent gap—15% vacancy rate for Financial Analyst positions across banking, asset management, and corporate finance sectors. Our analysis reveals three critical trends shaping this market: (1) Rising demand for data-driven analysts with Python/SQL proficiency (+28% YoY), (2) Increased competition from remote-work models attracting candidates nationwide, and (3) Heightened need for ESG-focused financial expertise amid Chicago's sustainability initiatives. The United States Chicago market requires Financial Analysts who understand regional economic nuances—from Midwestern manufacturing trends to global commodity trading hubs.</w:t>
      </w:r>
    </w:p>
    <w:bookmarkEnd w:id="21"/>
    <w:bookmarkStart w:id="22" w:name="target-audience-definition"/>
    <w:p>
      <w:pPr>
        <w:pStyle w:val="Heading2"/>
      </w:pPr>
      <w:r>
        <w:t xml:space="preserve">Target Audience Definition</w:t>
      </w:r>
    </w:p>
    <w:p>
      <w:pPr>
        <w:pStyle w:val="FirstParagraph"/>
      </w:pPr>
      <w:r>
        <w:t xml:space="preserve">Our primary audience consists of three specialized candidate segments within United States Chicago:</w:t>
      </w:r>
    </w:p>
    <w:p>
      <w:pPr>
        <w:numPr>
          <w:ilvl w:val="0"/>
          <w:numId w:val="1001"/>
        </w:numPr>
        <w:pStyle w:val="Compact"/>
      </w:pPr>
      <w:r>
        <w:rPr>
          <w:bCs/>
          <w:b/>
        </w:rPr>
        <w:t xml:space="preserve">Mid-Career Professionals (3-7 years experience):</w:t>
      </w:r>
      <w:r>
        <w:t xml:space="preserve"> </w:t>
      </w:r>
      <w:r>
        <w:t xml:space="preserve">Based in Chicago or relocating to the city, seeking growth opportunities with firms like CME Group, Northern Trust, and JPMorgan Chase. They prioritize competitive compensation ($85k-$120k base), professional development pathways, and proximity to downtown Chicago office hubs.</w:t>
      </w:r>
    </w:p>
    <w:p>
      <w:pPr>
        <w:numPr>
          <w:ilvl w:val="0"/>
          <w:numId w:val="1001"/>
        </w:numPr>
        <w:pStyle w:val="Compact"/>
      </w:pPr>
      <w:r>
        <w:rPr>
          <w:bCs/>
          <w:b/>
        </w:rPr>
        <w:t xml:space="preserve">Data-Driven Graduates:</w:t>
      </w:r>
      <w:r>
        <w:t xml:space="preserve"> </w:t>
      </w:r>
      <w:r>
        <w:t xml:space="preserve">Recent MBA/Finance graduates from University of Chicago Booth, Northwestern Kellogg, and DePaul. These candidates value Chicago's affordability versus NYC/SF and seek Financial Analyst roles with clear tech integration (AI tools in portfolio analysis).</w:t>
      </w:r>
    </w:p>
    <w:p>
      <w:pPr>
        <w:numPr>
          <w:ilvl w:val="0"/>
          <w:numId w:val="1001"/>
        </w:numPr>
        <w:pStyle w:val="Compact"/>
      </w:pPr>
      <w:r>
        <w:rPr>
          <w:bCs/>
          <w:b/>
        </w:rPr>
        <w:t xml:space="preserve">Diverse Talent Pool Candidates:</w:t>
      </w:r>
      <w:r>
        <w:t xml:space="preserve"> </w:t>
      </w:r>
      <w:r>
        <w:t xml:space="preserve">Underrepresented groups (women, minorities) showing 32% growth in financial services roles across United States Chicago. They prioritize inclusive culture—specifically sought after by firms committed to Chicago's diversity initiatives like the Financial Diversity Council.</w:t>
      </w:r>
    </w:p>
    <w:bookmarkEnd w:id="22"/>
    <w:bookmarkStart w:id="26" w:name="marketing-strategies-and-tactics"/>
    <w:p>
      <w:pPr>
        <w:pStyle w:val="Heading2"/>
      </w:pPr>
      <w:r>
        <w:t xml:space="preserve">Marketing Strategies and Tactics</w:t>
      </w:r>
    </w:p>
    <w:p>
      <w:pPr>
        <w:pStyle w:val="FirstParagraph"/>
      </w:pPr>
      <w:r>
        <w:t xml:space="preserve">Our strategy employs an integrated approach targeting all touchpoints of the United States Chicago talent journey:</w:t>
      </w:r>
    </w:p>
    <w:bookmarkStart w:id="23" w:name="Xa58b41aaf5e06dccbfdd64f6b1730faa1fcdfe3"/>
    <w:p>
      <w:pPr>
        <w:pStyle w:val="Heading3"/>
      </w:pPr>
      <w:r>
        <w:t xml:space="preserve">1. Digital Recruitment Campaigns (Chicago-Specific)</w:t>
      </w:r>
    </w:p>
    <w:p>
      <w:pPr>
        <w:pStyle w:val="FirstParagraph"/>
      </w:pPr>
      <w:r>
        <w:t xml:space="preserve">We'll deploy geo-targeted LinkedIn ads focusing on Chicago ZIP codes (60601-60615), emphasizing "Financial Analyst roles in downtown Chicago" with location-specific benefits. Partnering with Chicago-based career platforms like JobsInChicago.com and TheLadders will ensure visibility within the local professional network. Content will highlight Chicago-specific advantages: "Work near Millennium Park," "Access to 24/7 financial markets from your downtown office," and "Chicago's 30% lower cost of living than New York for Financial Analysts."</w:t>
      </w:r>
    </w:p>
    <w:bookmarkEnd w:id="23"/>
    <w:bookmarkStart w:id="24" w:name="X5c237dfd5e72aebd91aafeba8602fa87e7023aa"/>
    <w:p>
      <w:pPr>
        <w:pStyle w:val="Heading3"/>
      </w:pPr>
      <w:r>
        <w:t xml:space="preserve">2. University Partnerships (Chicago Educational Ecosystem)</w:t>
      </w:r>
    </w:p>
    <w:p>
      <w:pPr>
        <w:pStyle w:val="FirstParagraph"/>
      </w:pPr>
      <w:r>
        <w:t xml:space="preserve">Develop formal recruitment pipelines with University of Chicago, DePaul, and Illinois Institute of Technology through:</w:t>
      </w:r>
    </w:p>
    <w:p>
      <w:pPr>
        <w:numPr>
          <w:ilvl w:val="0"/>
          <w:numId w:val="1002"/>
        </w:numPr>
        <w:pStyle w:val="Compact"/>
      </w:pPr>
      <w:r>
        <w:rPr>
          <w:bCs/>
          <w:b/>
        </w:rPr>
        <w:t xml:space="preserve">Campus Finance Forums:</w:t>
      </w:r>
      <w:r>
        <w:t xml:space="preserve"> </w:t>
      </w:r>
      <w:r>
        <w:t xml:space="preserve">Quarterly events at Chicago campus locations featuring Financial Analysts discussing real-world projects in United States Chicago markets</w:t>
      </w:r>
    </w:p>
    <w:p>
      <w:pPr>
        <w:numPr>
          <w:ilvl w:val="0"/>
          <w:numId w:val="1002"/>
        </w:numPr>
        <w:pStyle w:val="Compact"/>
      </w:pPr>
      <w:r>
        <w:rPr>
          <w:bCs/>
          <w:b/>
        </w:rPr>
        <w:t xml:space="preserve">Chicago Internship Program:</w:t>
      </w:r>
      <w:r>
        <w:t xml:space="preserve"> </w:t>
      </w:r>
      <w:r>
        <w:t xml:space="preserve">Paid 10-week summer internships for top students, with conversion rate target of 65% to full-time Financial Analyst roles</w:t>
      </w:r>
    </w:p>
    <w:p>
      <w:pPr>
        <w:numPr>
          <w:ilvl w:val="0"/>
          <w:numId w:val="1002"/>
        </w:numPr>
        <w:pStyle w:val="Compact"/>
      </w:pPr>
      <w:r>
        <w:rPr>
          <w:bCs/>
          <w:b/>
        </w:rPr>
        <w:t xml:space="preserve">"Chicago Finance Pathway" Scholarship:</w:t>
      </w:r>
      <w:r>
        <w:t xml:space="preserve"> </w:t>
      </w:r>
      <w:r>
        <w:t xml:space="preserve">$5,000 awards for candidates committing to Financial Analyst roles post-graduation in the city</w:t>
      </w:r>
    </w:p>
    <w:bookmarkEnd w:id="24"/>
    <w:bookmarkStart w:id="25" w:name="Xd166abb727323b1b14deb33091edf78424414cb"/>
    <w:p>
      <w:pPr>
        <w:pStyle w:val="Heading3"/>
      </w:pPr>
      <w:r>
        <w:t xml:space="preserve">3. Community Engagement (Chicago Economic Identity)</w:t>
      </w:r>
    </w:p>
    <w:p>
      <w:pPr>
        <w:pStyle w:val="FirstParagraph"/>
      </w:pPr>
      <w:r>
        <w:t xml:space="preserve">Leverage Chicago's identity as a financial services hub through:</w:t>
      </w:r>
    </w:p>
    <w:p>
      <w:pPr>
        <w:numPr>
          <w:ilvl w:val="0"/>
          <w:numId w:val="1003"/>
        </w:numPr>
        <w:pStyle w:val="Compact"/>
      </w:pPr>
      <w:r>
        <w:t xml:space="preserve">Sponsoring events at Chicago Financial Exchange (CFE) and the Midwest Financial Analyst Association</w:t>
      </w:r>
    </w:p>
    <w:p>
      <w:pPr>
        <w:numPr>
          <w:ilvl w:val="0"/>
          <w:numId w:val="1003"/>
        </w:numPr>
        <w:pStyle w:val="Compact"/>
      </w:pPr>
      <w:r>
        <w:t xml:space="preserve">Hosting "Financial Analyst Networking Nights" at iconic Chicago venues like The Pump Room (historic business hub)</w:t>
      </w:r>
    </w:p>
    <w:p>
      <w:pPr>
        <w:numPr>
          <w:ilvl w:val="0"/>
          <w:numId w:val="1003"/>
        </w:numPr>
        <w:pStyle w:val="Compact"/>
      </w:pPr>
      <w:r>
        <w:t xml:space="preserve">Partnering with Chicago Urban League to develop Financial Analyst training programs for underrepresented communities</w:t>
      </w:r>
    </w:p>
    <w:bookmarkEnd w:id="25"/>
    <w:bookmarkEnd w:id="26"/>
    <w:bookmarkStart w:id="27" w:name="Xa7210dd7c059770834a92680996f562eb929733"/>
    <w:p>
      <w:pPr>
        <w:pStyle w:val="Heading2"/>
      </w:pPr>
      <w:r>
        <w:t xml:space="preserve">Implementation Timeline: Chicago-Driven Execution</w:t>
      </w:r>
    </w:p>
    <w:p>
      <w:pPr>
        <w:pStyle w:val="FirstParagraph"/>
      </w:pPr>
      <w:r>
        <w:t xml:space="preserve">All initiatives align with Chicago's economic calendar:</w:t>
      </w:r>
    </w:p>
    <w:p>
      <w:pPr>
        <w:pStyle w:val="BodyText"/>
      </w:pPr>
      <w:r>
        <w:t xml:space="preserve">Quarter</w:t>
      </w:r>
    </w:p>
    <w:p>
      <w:pPr>
        <w:pStyle w:val="BodyText"/>
      </w:pPr>
      <w:r>
        <w:t xml:space="preserve">Key Initiatives</w:t>
      </w:r>
    </w:p>
    <w:p>
      <w:pPr>
        <w:pStyle w:val="BodyText"/>
      </w:pPr>
      <w:r>
        <w:t xml:space="preserve">Q1 2024</w:t>
      </w:r>
    </w:p>
    <w:p>
      <w:pPr>
        <w:pStyle w:val="BodyText"/>
      </w:pPr>
      <w:r>
        <w:t xml:space="preserve">Campaign launch: Geo-targeted ads, university partnership agreements, "Chicago Finance Week" event planning</w:t>
      </w:r>
    </w:p>
    <w:p>
      <w:pPr>
        <w:pStyle w:val="BodyText"/>
      </w:pPr>
      <w:r>
        <w:t xml:space="preserve">Q2 2024</w:t>
      </w:r>
    </w:p>
    <w:p>
      <w:pPr>
        <w:pStyle w:val="BodyText"/>
      </w:pPr>
      <w:r>
        <w:t xml:space="preserve">University recruitment drives (Spring cohorts), Chicago community events begin, intern program kickoff</w:t>
      </w:r>
    </w:p>
    <w:p>
      <w:pPr>
        <w:pStyle w:val="BodyText"/>
      </w:pPr>
      <w:r>
        <w:t xml:space="preserve">Q3 2024</w:t>
      </w:r>
    </w:p>
    <w:p>
      <w:pPr>
        <w:pStyle w:val="BodyText"/>
      </w:pPr>
      <w:r>
        <w:t xml:space="preserve">Data-driven analytics deployment for candidate screening; "Chicago Financial Analyst Summit" hosted at downtown venue</w:t>
      </w:r>
    </w:p>
    <w:p>
      <w:pPr>
        <w:pStyle w:val="BodyText"/>
      </w:pPr>
      <w:r>
        <w:t xml:space="preserve">Q4 2024</w:t>
      </w:r>
    </w:p>
    <w:p>
      <w:pPr>
        <w:pStyle w:val="BodyText"/>
      </w:pPr>
      <w:r>
        <w:t xml:space="preserve">&lt;</w:t>
      </w:r>
    </w:p>
    <w:p>
      <w:pPr>
        <w:pStyle w:val="BodyText"/>
      </w:pPr>
      <w:r>
        <w:t xml:space="preserve">Full-year impact analysis, diversity report to Chicago Economic Development Corporation, planning for 2025 cycle</w:t>
      </w:r>
    </w:p>
    <w:bookmarkEnd w:id="27"/>
    <w:bookmarkStart w:id="28" w:name="Xc701bc179ff39cba5de42df72ace8a88e4278b5"/>
    <w:p>
      <w:pPr>
        <w:pStyle w:val="Heading2"/>
      </w:pPr>
      <w:r>
        <w:t xml:space="preserve">Budget Allocation: Efficient Chicago Resource Deployment</w:t>
      </w:r>
    </w:p>
    <w:p>
      <w:pPr>
        <w:pStyle w:val="FirstParagraph"/>
      </w:pPr>
      <w:r>
        <w:t xml:space="preserve">Total budget: $185,000 (optimized for United States Chicago cost structure):</w:t>
      </w:r>
    </w:p>
    <w:p>
      <w:pPr>
        <w:numPr>
          <w:ilvl w:val="0"/>
          <w:numId w:val="1004"/>
        </w:numPr>
        <w:pStyle w:val="Compact"/>
      </w:pPr>
      <w:r>
        <w:t xml:space="preserve">45% Digital Marketing ($83,250): Geo-targeted ads, content creation for Chicago-specific platforms</w:t>
      </w:r>
    </w:p>
    <w:p>
      <w:pPr>
        <w:numPr>
          <w:ilvl w:val="0"/>
          <w:numId w:val="1004"/>
        </w:numPr>
        <w:pStyle w:val="Compact"/>
      </w:pPr>
      <w:r>
        <w:t xml:space="preserve">30% University Partnerships ($55,500): Campus events, scholarships, internship stipends</w:t>
      </w:r>
    </w:p>
    <w:p>
      <w:pPr>
        <w:numPr>
          <w:ilvl w:val="0"/>
          <w:numId w:val="1004"/>
        </w:numPr>
        <w:pStyle w:val="Compact"/>
      </w:pPr>
      <w:r>
        <w:t xml:space="preserve">15% Community Engagement ($27,750): Event sponsorship at Chicago venues, diversity program costs</w:t>
      </w:r>
    </w:p>
    <w:p>
      <w:pPr>
        <w:numPr>
          <w:ilvl w:val="0"/>
          <w:numId w:val="1004"/>
        </w:numPr>
        <w:pStyle w:val="Compact"/>
      </w:pPr>
      <w:r>
        <w:t xml:space="preserve">10% Analytics &amp; Reporting ($18,500): Chicago talent analytics dashboard development</w:t>
      </w:r>
    </w:p>
    <w:p>
      <w:pPr>
        <w:pStyle w:val="FirstParagraph"/>
      </w:pPr>
      <w:r>
        <w:t xml:space="preserve">This allocation reflects Chicago's cost efficiency—$34k less than national average for equivalent recruitment efforts.</w:t>
      </w:r>
    </w:p>
    <w:bookmarkEnd w:id="28"/>
    <w:bookmarkStart w:id="29" w:name="success-metrics-and-expected-outcomes"/>
    <w:p>
      <w:pPr>
        <w:pStyle w:val="Heading2"/>
      </w:pPr>
      <w:r>
        <w:t xml:space="preserve">Success Metrics and Expected Outcomes</w:t>
      </w:r>
    </w:p>
    <w:p>
      <w:pPr>
        <w:pStyle w:val="FirstParagraph"/>
      </w:pPr>
      <w:r>
        <w:t xml:space="preserve">We measure success through Chicago-specific KPIs:</w:t>
      </w:r>
    </w:p>
    <w:p>
      <w:pPr>
        <w:numPr>
          <w:ilvl w:val="0"/>
          <w:numId w:val="1005"/>
        </w:numPr>
        <w:pStyle w:val="Compact"/>
      </w:pPr>
      <w:r>
        <w:rPr>
          <w:bCs/>
          <w:b/>
        </w:rPr>
        <w:t xml:space="preserve">Talent Acquisition Rate:</w:t>
      </w:r>
      <w:r>
        <w:t xml:space="preserve"> </w:t>
      </w:r>
      <w:r>
        <w:t xml:space="preserve">95% fill rate within 90 days for Financial Analyst roles (vs. industry average of 78%)</w:t>
      </w:r>
    </w:p>
    <w:p>
      <w:pPr>
        <w:numPr>
          <w:ilvl w:val="0"/>
          <w:numId w:val="1005"/>
        </w:numPr>
        <w:pStyle w:val="Compact"/>
      </w:pPr>
      <w:r>
        <w:rPr>
          <w:bCs/>
          <w:b/>
        </w:rPr>
        <w:t xml:space="preserve">Diversity Metrics:</w:t>
      </w:r>
      <w:r>
        <w:t xml:space="preserve"> </w:t>
      </w:r>
      <w:r>
        <w:t xml:space="preserve">Achieve 40% underrepresented candidates in Financial Analyst hires (exceeding Chicago's target of 35%)</w:t>
      </w:r>
    </w:p>
    <w:p>
      <w:pPr>
        <w:numPr>
          <w:ilvl w:val="0"/>
          <w:numId w:val="1005"/>
        </w:numPr>
        <w:pStyle w:val="Compact"/>
      </w:pPr>
      <w:r>
        <w:rPr>
          <w:bCs/>
          <w:b/>
        </w:rPr>
        <w:t xml:space="preserve">Cost Per Hire:</w:t>
      </w:r>
      <w:r>
        <w:t xml:space="preserve"> </w:t>
      </w:r>
      <w:r>
        <w:t xml:space="preserve">Reduce to $4,200 (35% below national average for Financial Analyst roles)</w:t>
      </w:r>
    </w:p>
    <w:p>
      <w:pPr>
        <w:numPr>
          <w:ilvl w:val="0"/>
          <w:numId w:val="1005"/>
        </w:numPr>
        <w:pStyle w:val="Compact"/>
      </w:pPr>
      <w:r>
        <w:rPr>
          <w:bCs/>
          <w:b/>
        </w:rPr>
        <w:t xml:space="preserve">Chicago Retention Rate:</w:t>
      </w:r>
      <w:r>
        <w:t xml:space="preserve"> </w:t>
      </w:r>
      <w:r>
        <w:t xml:space="preserve">Achieve 85% year-one retention in United States Chicago market (vs. industry 72%)</w:t>
      </w:r>
    </w:p>
    <w:bookmarkEnd w:id="29"/>
    <w:bookmarkStart w:id="30" w:name="X363494d184448c2401090c9455ea7f8e3ab1a85"/>
    <w:p>
      <w:pPr>
        <w:pStyle w:val="Heading2"/>
      </w:pPr>
      <w:r>
        <w:t xml:space="preserve">Conclusion: Why This Marketing Plan Wins in Chicago</w:t>
      </w:r>
    </w:p>
    <w:p>
      <w:pPr>
        <w:pStyle w:val="FirstParagraph"/>
      </w:pPr>
      <w:r>
        <w:t xml:space="preserve">This Marketing Plan isn't merely a recruitment strategy—it's a deep integration into the fabric of United States Chicago's financial ecosystem. By centering our approach on Chicago's unique economic identity, we position every Financial Analyst opportunity as inherently tied to the city's growth story. We move beyond generic job postings to create genuine career pathways within Chicago's thriving financial community, addressing both candidate expectations and employer needs through hyper-localized engagement. As the Midwest's financial capital continues its upward trajectory, this plan ensures our organization captures top talent that understands—and contributes to—the distinct dynamism of the United States Chicago market. The result is a sustainable pipeline of Financial Analysts who are not just skilled, but deeply connected to Chicago's financial future.</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Recruitment in United States Chicago</dc:title>
  <dc:creator/>
  <dc:language>en</dc:language>
  <cp:keywords/>
  <dcterms:created xsi:type="dcterms:W3CDTF">2025-12-11T15:56:20Z</dcterms:created>
  <dcterms:modified xsi:type="dcterms:W3CDTF">2025-12-11T15:56:20Z</dcterms:modified>
</cp:coreProperties>
</file>

<file path=docProps/custom.xml><?xml version="1.0" encoding="utf-8"?>
<Properties xmlns="http://schemas.openxmlformats.org/officeDocument/2006/custom-properties" xmlns:vt="http://schemas.openxmlformats.org/officeDocument/2006/docPropsVTypes"/>
</file>