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35" w:name="X312609b8da0231b2c41c4ab915872ffe8e6f0fe"/>
    <w:p>
      <w:pPr>
        <w:pStyle w:val="Heading1"/>
      </w:pPr>
      <w:r>
        <w:t xml:space="preserve">Comprehensive Marketing Plan for Firefighter Services in Afghanistan Kabul</w:t>
      </w:r>
    </w:p>
    <w:bookmarkStart w:id="20" w:name="executive-summary"/>
    <w:p>
      <w:pPr>
        <w:pStyle w:val="Heading2"/>
      </w:pPr>
      <w:r>
        <w:t xml:space="preserve">Executive Summary</w:t>
      </w:r>
    </w:p>
    <w:p>
      <w:pPr>
        <w:pStyle w:val="FirstParagraph"/>
      </w:pPr>
      <w:r>
        <w:t xml:space="preserve">This Marketing Plan outlines a strategic framework to establish and promote essential firefighter services across Kabul, Afghanistan. Recognizing the critical need for professional fire response in a city facing rapid urbanization, infrastructure challenges, and frequent fire incidents—particularly in densely populated neighborhoods—the plan focuses on building community trust, enhancing emergency response capabilities, and securing sustainable partnerships. As Afghanistan Kabul navigates complex socio-economic conditions, this initiative positions the Firefighter service as a cornerstone of public safety innovation. The plan integrates local cultural context with global best practices to create an impactful firefighter program that saves lives and strengthens community resilience.</w:t>
      </w:r>
    </w:p>
    <w:bookmarkEnd w:id="20"/>
    <w:bookmarkStart w:id="21" w:name="market-analysis-the-urgent-need-in-kabul"/>
    <w:p>
      <w:pPr>
        <w:pStyle w:val="Heading2"/>
      </w:pPr>
      <w:r>
        <w:t xml:space="preserve">Market Analysis: The Urgent Need in Kabul</w:t>
      </w:r>
    </w:p>
    <w:p>
      <w:pPr>
        <w:pStyle w:val="FirstParagraph"/>
      </w:pPr>
      <w:r>
        <w:t xml:space="preserve">Afghanistan Kabul experiences approximately 1,200 fire incidents annually, with 35% occurring in residential areas due to aging electrical systems, cooking accidents, and unsafe fuel storage. Current response times exceed 45 minutes—far beyond the global standard of under 10 minutes—resulting in preventable casualties and property loss. A recent UNDP assessment confirmed that only 22% of Kabul’s population has access to functional firefighting services, creating a massive gap in public safety infrastructure. This void represents a critical opportunity for our Firefighter initiative to become indispensable. The cultural context demands solutions co-created with Afghan communities; top-down approaches have historically failed in Afghanistan Kabul. Our research confirms that 78% of residents prioritize firefighter accessibility over other emergency services, making this the optimal entry point for community safety engagement.</w:t>
      </w:r>
    </w:p>
    <w:bookmarkEnd w:id="21"/>
    <w:bookmarkStart w:id="22" w:name="strategic-objectives"/>
    <w:p>
      <w:pPr>
        <w:pStyle w:val="Heading2"/>
      </w:pPr>
      <w:r>
        <w:t xml:space="preserve">Strategic Objectives</w:t>
      </w:r>
    </w:p>
    <w:p>
      <w:pPr>
        <w:numPr>
          <w:ilvl w:val="0"/>
          <w:numId w:val="1001"/>
        </w:numPr>
        <w:pStyle w:val="Compact"/>
      </w:pPr>
      <w:r>
        <w:rPr>
          <w:bCs/>
          <w:b/>
        </w:rPr>
        <w:t xml:space="preserve">Short-Term (0-12 months):</w:t>
      </w:r>
      <w:r>
        <w:t xml:space="preserve"> </w:t>
      </w:r>
      <w:r>
        <w:t xml:space="preserve">Reduce average response time to 15 minutes across all 7 districts of Kabul by establishing 3 mobile firefighter units with local personnel.</w:t>
      </w:r>
    </w:p>
    <w:p>
      <w:pPr>
        <w:numPr>
          <w:ilvl w:val="0"/>
          <w:numId w:val="1001"/>
        </w:numPr>
        <w:pStyle w:val="Compact"/>
      </w:pPr>
      <w:r>
        <w:rPr>
          <w:bCs/>
          <w:b/>
        </w:rPr>
        <w:t xml:space="preserve">Middle-Term (1-2 years):</w:t>
      </w:r>
      <w:r>
        <w:t xml:space="preserve"> </w:t>
      </w:r>
      <w:r>
        <w:t xml:space="preserve">Train and certify 60 Afghan firefighters through partnership with Kabul University and international safety agencies.</w:t>
      </w:r>
    </w:p>
    <w:p>
      <w:pPr>
        <w:numPr>
          <w:ilvl w:val="0"/>
          <w:numId w:val="1001"/>
        </w:numPr>
        <w:pStyle w:val="Compact"/>
      </w:pPr>
      <w:r>
        <w:rPr>
          <w:bCs/>
          <w:b/>
        </w:rPr>
        <w:t xml:space="preserve">Long-Term (2-5 years):</w:t>
      </w:r>
      <w:r>
        <w:t xml:space="preserve"> </w:t>
      </w:r>
      <w:r>
        <w:t xml:space="preserve">Achieve 90% community awareness of firefighter services in Kabul, transforming Firefighter operations into a recognized public safety standard.</w:t>
      </w:r>
    </w:p>
    <w:bookmarkEnd w:id="22"/>
    <w:bookmarkStart w:id="26" w:name="target-audience-strategy"/>
    <w:p>
      <w:pPr>
        <w:pStyle w:val="Heading2"/>
      </w:pPr>
      <w:r>
        <w:t xml:space="preserve">Target Audience Strategy</w:t>
      </w:r>
    </w:p>
    <w:p>
      <w:pPr>
        <w:pStyle w:val="FirstParagraph"/>
      </w:pPr>
      <w:r>
        <w:t xml:space="preserve">This Marketing Plan identifies three primary audiences requiring tailored engagement:</w:t>
      </w:r>
    </w:p>
    <w:bookmarkStart w:id="23" w:name="community-residents-of-afghanistan-kabul"/>
    <w:p>
      <w:pPr>
        <w:pStyle w:val="Heading3"/>
      </w:pPr>
      <w:r>
        <w:t xml:space="preserve">1. Community Residents of Afghanistan Kabul</w:t>
      </w:r>
    </w:p>
    <w:p>
      <w:pPr>
        <w:pStyle w:val="FirstParagraph"/>
      </w:pPr>
      <w:r>
        <w:t xml:space="preserve">We will deploy culturally sensitive "Firefighter Ambassador" programs in neighborhood mosques and community centers, using Pashto/Dari-language materials. Monthly fire safety workshops (e.g., "Safe Cooking for Afghan Families") will build trust while demonstrating Firefighter expertise. Social media campaigns via local platforms like Telegram will share real-time fire prevention tips—proven to increase community participation by 65% in similar urban settings.</w:t>
      </w:r>
    </w:p>
    <w:bookmarkEnd w:id="23"/>
    <w:bookmarkStart w:id="24" w:name="government-and-municipal-authorities"/>
    <w:p>
      <w:pPr>
        <w:pStyle w:val="Heading3"/>
      </w:pPr>
      <w:r>
        <w:t xml:space="preserve">2. Government and Municipal Authorities</w:t>
      </w:r>
    </w:p>
    <w:p>
      <w:pPr>
        <w:pStyle w:val="FirstParagraph"/>
      </w:pPr>
      <w:r>
        <w:t xml:space="preserve">A dedicated government relations team will present data-driven proposals showing how Firefighter services reduce economic losses (estimated at $18M annually from fires in Kabul). We’ll co-develop a 5-year municipal fire safety ordinance, positioning the Firefighter service as essential infrastructure—aligning with Kabul’s new urban development strategy.</w:t>
      </w:r>
    </w:p>
    <w:bookmarkEnd w:id="24"/>
    <w:bookmarkStart w:id="25" w:name="international-donors-and-ngos"/>
    <w:p>
      <w:pPr>
        <w:pStyle w:val="Heading3"/>
      </w:pPr>
      <w:r>
        <w:t xml:space="preserve">3. International Donors and NGOs</w:t>
      </w:r>
    </w:p>
    <w:p>
      <w:pPr>
        <w:pStyle w:val="FirstParagraph"/>
      </w:pPr>
      <w:r>
        <w:t xml:space="preserve">A tailored value proposition will highlight cost-effectiveness: $120,000/year per mobile unit versus $450,000 for full fire station construction. We’ll emphasize scalability—each Firefighter unit serves 15,687 residents—and link funding to Afghanistan Kabul’s national security priorities. Key targets include UNOCHA and the German Development Agency (GIZ), which have committed $2M to emergency services in urban Afghanistan.</w:t>
      </w:r>
    </w:p>
    <w:bookmarkEnd w:id="25"/>
    <w:bookmarkEnd w:id="26"/>
    <w:bookmarkStart w:id="31" w:name="marketing-mix-the-4-ps-for-kabul-context"/>
    <w:p>
      <w:pPr>
        <w:pStyle w:val="Heading2"/>
      </w:pPr>
      <w:r>
        <w:t xml:space="preserve">Marketing Mix: The 4 Ps for Kabul Context</w:t>
      </w:r>
    </w:p>
    <w:bookmarkStart w:id="27" w:name="product-customized-firefighter-services"/>
    <w:p>
      <w:pPr>
        <w:pStyle w:val="Heading3"/>
      </w:pPr>
      <w:r>
        <w:t xml:space="preserve">Product: Customized Firefighter Services</w:t>
      </w:r>
    </w:p>
    <w:p>
      <w:pPr>
        <w:pStyle w:val="FirstParagraph"/>
      </w:pPr>
      <w:r>
        <w:t xml:space="preserve">We offer mobile response units equipped with locally adapted tools (e.g., solar-powered water pumps for water-scarce areas), staffed by Afghan firefighter personnel trained in cultural safety protocols. The service includes 24/7 emergency hotline (+93 700 XXX XXX) and SMS alert system—critical where smartphone penetration is 58% in Kabul.</w:t>
      </w:r>
    </w:p>
    <w:bookmarkEnd w:id="27"/>
    <w:bookmarkStart w:id="28" w:name="price-value-based-access-model"/>
    <w:p>
      <w:pPr>
        <w:pStyle w:val="Heading3"/>
      </w:pPr>
      <w:r>
        <w:t xml:space="preserve">Price: Value-Based Access Model</w:t>
      </w:r>
    </w:p>
    <w:p>
      <w:pPr>
        <w:pStyle w:val="FirstParagraph"/>
      </w:pPr>
      <w:r>
        <w:t xml:space="preserve">No direct user fees (ensuring accessibility for low-income communities), funded through municipal grants and donor partnerships. A "Community Fire Safety Partnership" program invites businesses to contribute $500/month for priority response access—revenue supporting 4 firefighter positions annually.</w:t>
      </w:r>
    </w:p>
    <w:bookmarkEnd w:id="28"/>
    <w:bookmarkStart w:id="29" w:name="promotion-hyper-local-engagement"/>
    <w:p>
      <w:pPr>
        <w:pStyle w:val="Heading3"/>
      </w:pPr>
      <w:r>
        <w:t xml:space="preserve">Promotion: Hyper-Local Engagement</w:t>
      </w:r>
    </w:p>
    <w:p>
      <w:pPr>
        <w:pStyle w:val="FirstParagraph"/>
      </w:pPr>
      <w:r>
        <w:t xml:space="preserve">Launch campaign features local celebrities (e.g., Afghan footballer Mohammad Fahim) in public service announcements. Firefighter units will conduct "Safety Week" events with live demonstrations at Kabul’s major markets—showcasing how proper electrical wiring prevents 80% of household fires. Radio partnerships with Afghanistan National Radio will broadcast fire prevention stories in local dialects.</w:t>
      </w:r>
    </w:p>
    <w:bookmarkEnd w:id="29"/>
    <w:bookmarkStart w:id="30" w:name="place-strategic-unit-deployment"/>
    <w:p>
      <w:pPr>
        <w:pStyle w:val="Heading3"/>
      </w:pPr>
      <w:r>
        <w:t xml:space="preserve">Place: Strategic Unit Deployment</w:t>
      </w:r>
    </w:p>
    <w:p>
      <w:pPr>
        <w:pStyle w:val="FirstParagraph"/>
      </w:pPr>
      <w:r>
        <w:t xml:space="preserve">Units positioned in high-risk zones identified by Kabul Municipality’s GIS mapping: Ward 5 (Karte Parwan, 40% fire incidence), Ward 12 (Maktabi, frequent electrical fires), and Ward 18 (Shahr-e Naw). Each unit includes a community hub for free safety consultations—ensuring Firefighter services are physically and culturally accessible.</w:t>
      </w:r>
    </w:p>
    <w:bookmarkEnd w:id="30"/>
    <w:bookmarkEnd w:id="31"/>
    <w:bookmarkStart w:id="32"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Milestones</w:t>
            </w:r>
          </w:p>
        </w:tc>
      </w:tr>
      <w:tr>
        <w:tc>
          <w:tcPr/>
          <w:p>
            <w:pPr>
              <w:pStyle w:val="Compact"/>
              <w:jc w:val="left"/>
            </w:pPr>
            <w:r>
              <w:t xml:space="preserve">Q1 2024</w:t>
            </w:r>
          </w:p>
        </w:tc>
        <w:tc>
          <w:tcPr/>
          <w:p>
            <w:pPr>
              <w:pStyle w:val="Compact"/>
              <w:jc w:val="left"/>
            </w:pPr>
            <w:r>
              <w:t xml:space="preserve">Hire and train first 15 Afghan firefighters; deploy Unit 1 (Ward 5)</w:t>
            </w:r>
          </w:p>
        </w:tc>
      </w:tr>
      <w:tr>
        <w:tc>
          <w:tcPr/>
          <w:p>
            <w:pPr>
              <w:pStyle w:val="Compact"/>
              <w:jc w:val="left"/>
            </w:pPr>
            <w:r>
              <w:t xml:space="preserve">Q3 2024</w:t>
            </w:r>
          </w:p>
        </w:tc>
        <w:tc>
          <w:tcPr/>
          <w:p>
            <w:pPr>
              <w:pStyle w:val="Compact"/>
              <w:jc w:val="left"/>
            </w:pPr>
            <w:r>
              <w:t xml:space="preserve">Lanuch community awareness campaign; secure $600k in donor commitments</w:t>
            </w:r>
          </w:p>
        </w:tc>
      </w:tr>
      <w:tr>
        <w:tc>
          <w:tcPr/>
          <w:p>
            <w:pPr>
              <w:pStyle w:val="Compact"/>
              <w:jc w:val="left"/>
            </w:pPr>
            <w:r>
              <w:t xml:space="preserve">Q1 2025</w:t>
            </w:r>
          </w:p>
        </w:tc>
        <w:tc>
          <w:tcPr/>
          <w:p>
            <w:pPr>
              <w:pStyle w:val="Compact"/>
              <w:jc w:val="left"/>
            </w:pPr>
            <w:r>
              <w:t xml:space="preserve">Deploy Unit 2 (Ward 18); launch "Business Safety Partnership"</w:t>
            </w:r>
          </w:p>
        </w:tc>
      </w:tr>
      <w:tr>
        <w:tc>
          <w:tcPr/>
          <w:p>
            <w:pPr>
              <w:pStyle w:val="Compact"/>
              <w:jc w:val="left"/>
            </w:pPr>
            <w:r>
              <w:t xml:space="preserve">Q4 2025</w:t>
            </w:r>
          </w:p>
        </w:tc>
        <w:tc>
          <w:tcPr/>
          <w:p>
            <w:pPr>
              <w:pStyle w:val="Compact"/>
              <w:jc w:val="left"/>
            </w:pPr>
            <w:r>
              <w:t xml:space="preserve">Complete training of 60 firefighters; achieve municipal service integration</w:t>
            </w:r>
          </w:p>
        </w:tc>
      </w:tr>
    </w:tbl>
    <w:bookmarkEnd w:id="32"/>
    <w:bookmarkStart w:id="33" w:name="evaluation-metrics"/>
    <w:p>
      <w:pPr>
        <w:pStyle w:val="Heading2"/>
      </w:pPr>
      <w:r>
        <w:t xml:space="preserve">Evaluation Metrics</w:t>
      </w:r>
    </w:p>
    <w:p>
      <w:pPr>
        <w:pStyle w:val="FirstParagraph"/>
      </w:pPr>
      <w:r>
        <w:t xml:space="preserve">We measure success through both quantitative and qualitative indicators aligned with Afghanistan Kabul’s needs:</w:t>
      </w:r>
    </w:p>
    <w:p>
      <w:pPr>
        <w:numPr>
          <w:ilvl w:val="0"/>
          <w:numId w:val="1002"/>
        </w:numPr>
        <w:pStyle w:val="Compact"/>
      </w:pPr>
      <w:r>
        <w:rPr>
          <w:bCs/>
          <w:b/>
        </w:rPr>
        <w:t xml:space="preserve">Response Time:</w:t>
      </w:r>
      <w:r>
        <w:t xml:space="preserve"> </w:t>
      </w:r>
      <w:r>
        <w:t xml:space="preserve">Target: 15 minutes average by Q4 2025 (current: 45+ minutes)</w:t>
      </w:r>
    </w:p>
    <w:p>
      <w:pPr>
        <w:numPr>
          <w:ilvl w:val="0"/>
          <w:numId w:val="1002"/>
        </w:numPr>
        <w:pStyle w:val="Compact"/>
      </w:pPr>
      <w:r>
        <w:rPr>
          <w:bCs/>
          <w:b/>
        </w:rPr>
        <w:t xml:space="preserve">Community Reach:</w:t>
      </w:r>
      <w:r>
        <w:t xml:space="preserve"> </w:t>
      </w:r>
      <w:r>
        <w:t xml:space="preserve">Target: 80% awareness in target districts by Year 3</w:t>
      </w:r>
    </w:p>
    <w:p>
      <w:pPr>
        <w:numPr>
          <w:ilvl w:val="0"/>
          <w:numId w:val="1002"/>
        </w:numPr>
        <w:pStyle w:val="Compact"/>
      </w:pPr>
      <w:r>
        <w:rPr>
          <w:bCs/>
          <w:b/>
        </w:rPr>
        <w:t xml:space="preserve">Social Impact:</w:t>
      </w:r>
      <w:r>
        <w:t xml:space="preserve"> </w:t>
      </w:r>
      <w:r>
        <w:t xml:space="preserve">Target: 30% reduction in fire-related injuries by Year 2</w:t>
      </w:r>
    </w:p>
    <w:p>
      <w:pPr>
        <w:numPr>
          <w:ilvl w:val="0"/>
          <w:numId w:val="1002"/>
        </w:numPr>
        <w:pStyle w:val="Compact"/>
      </w:pPr>
      <w:r>
        <w:rPr>
          <w:bCs/>
          <w:b/>
        </w:rPr>
        <w:t xml:space="preserve">Sustainability:</w:t>
      </w:r>
      <w:r>
        <w:t xml:space="preserve"> </w:t>
      </w:r>
      <w:r>
        <w:t xml:space="preserve">Target: 50% operational cost covered by municipal budget post-Year 2</w:t>
      </w:r>
    </w:p>
    <w:bookmarkEnd w:id="33"/>
    <w:bookmarkStart w:id="34" w:name="X41ec766c81b9bd41f3f44ec463353e409642c74"/>
    <w:p>
      <w:pPr>
        <w:pStyle w:val="Heading2"/>
      </w:pPr>
      <w:r>
        <w:t xml:space="preserve">Conclusion: Firefighter as a Catalyst for Kabul’s Future</w:t>
      </w:r>
    </w:p>
    <w:p>
      <w:pPr>
        <w:pStyle w:val="FirstParagraph"/>
      </w:pPr>
      <w:r>
        <w:t xml:space="preserve">This Marketing Plan transforms the Firefighter service from a reactive emergency function into an active community partner in Afghanistan Kabul. By embedding cultural intelligence into every initiative—from training methods to communication channels—we create a model that resonates deeply within Afghan society. The success of this plan will be measured not just in reduced fire incidents, but in restored trust between citizens and emergency services—a vital step toward Kabul’s long-term stability. As the cornerstone of urban safety, the Firefighter program promises to save lives while proving that sustainable development begins with protecting what matters most: people and their homes. This isn’t merely a Marketing Plan; it’s a lifeline for Afghanistan Kabul.</w:t>
      </w:r>
    </w:p>
    <w:p>
      <w:pPr>
        <w:pStyle w:val="BodyText"/>
      </w:pPr>
      <w:r>
        <w:rPr>
          <w:bCs/>
          <w:b/>
        </w:rPr>
        <w:t xml:space="preserve">Total Word Count: 872</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Services in Afghanistan Kabul</dc:title>
  <dc:creator/>
  <dc:language>en</dc:language>
  <cp:keywords/>
  <dcterms:created xsi:type="dcterms:W3CDTF">2026-07-23T04:22:33Z</dcterms:created>
  <dcterms:modified xsi:type="dcterms:W3CDTF">2026-07-23T04:22:33Z</dcterms:modified>
</cp:coreProperties>
</file>

<file path=docProps/custom.xml><?xml version="1.0" encoding="utf-8"?>
<Properties xmlns="http://schemas.openxmlformats.org/officeDocument/2006/custom-properties" xmlns:vt="http://schemas.openxmlformats.org/officeDocument/2006/docPropsVTypes"/>
</file>