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4" w:name="X9215523c1b4dc0104465356bfb53c841e206e04"/>
    <w:p>
      <w:pPr>
        <w:pStyle w:val="Heading1"/>
      </w:pPr>
      <w:r>
        <w:t xml:space="preserve">Comprehensive Marketing Plan for Firefighter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 candidates for the Toronto Fire Services within Canada. As the largest city in Canada Toronto faces evolving emergency response demands, this plan focuses on enhancing the visibility of the Firefighter profession through targeted marketing initiatives. The core objective is to develop a diverse, skilled workforce capable of meeting Toronto's unique urban firefighting challenges while strengthening community trust across Ontario's most populous municipality.</w:t>
      </w:r>
    </w:p>
    <w:bookmarkEnd w:id="20"/>
    <w:bookmarkStart w:id="21" w:name="X9f3ec00686267a6861cabe76bfd7bf2819813ff"/>
    <w:p>
      <w:pPr>
        <w:pStyle w:val="Heading2"/>
      </w:pPr>
      <w:r>
        <w:t xml:space="preserve">Market Analysis: Firefighting in Canada Toronto</w:t>
      </w:r>
    </w:p>
    <w:p>
      <w:pPr>
        <w:pStyle w:val="FirstParagraph"/>
      </w:pPr>
      <w:r>
        <w:t xml:space="preserve">Toronto's fire service operates within one of the world's most dynamic urban environments. With over 5.4 million residents and 3,000+ annual emergency calls, Toronto Fire Services requires continuous recruitment to maintain optimal response capabilities. The current landscape reveals a critical need for more Firefighter personnel due to aging workforce demographics and increasing complex emergencies—from high-rise fires to climate-related disasters. This Marketing Plan directly addresses these challenges by positioning the Firefighter role as a prestigious, community-focused career in Canada Toronto.</w:t>
      </w:r>
    </w:p>
    <w:bookmarkEnd w:id="21"/>
    <w:bookmarkStart w:id="22" w:name="target-audience"/>
    <w:p>
      <w:pPr>
        <w:pStyle w:val="Heading2"/>
      </w:pPr>
      <w:r>
        <w:t xml:space="preserve">Target Audience</w:t>
      </w:r>
    </w:p>
    <w:p>
      <w:pPr>
        <w:pStyle w:val="FirstParagraph"/>
      </w:pPr>
      <w:r>
        <w:t xml:space="preserve">Our primary audience comprises diverse candidates aged 18-35 residing within the Greater Toronto Area (GTA), including:</w:t>
      </w:r>
    </w:p>
    <w:p>
      <w:pPr>
        <w:numPr>
          <w:ilvl w:val="0"/>
          <w:numId w:val="1001"/>
        </w:numPr>
        <w:pStyle w:val="Compact"/>
      </w:pPr>
      <w:r>
        <w:t xml:space="preserve">University/college students seeking public service careers</w:t>
      </w:r>
    </w:p>
    <w:p>
      <w:pPr>
        <w:numPr>
          <w:ilvl w:val="0"/>
          <w:numId w:val="1001"/>
        </w:numPr>
        <w:pStyle w:val="Compact"/>
      </w:pPr>
      <w:r>
        <w:t xml:space="preserve">Veterans transitioning to civilian roles</w:t>
      </w:r>
    </w:p>
    <w:p>
      <w:pPr>
        <w:numPr>
          <w:ilvl w:val="0"/>
          <w:numId w:val="1001"/>
        </w:numPr>
        <w:pStyle w:val="Compact"/>
      </w:pPr>
      <w:r>
        <w:t xml:space="preserve">Career-changers from emergency medical services and military backgrounds</w:t>
      </w:r>
    </w:p>
    <w:p>
      <w:pPr>
        <w:numPr>
          <w:ilvl w:val="0"/>
          <w:numId w:val="1001"/>
        </w:numPr>
        <w:pStyle w:val="Compact"/>
      </w:pPr>
      <w:r>
        <w:t xml:space="preserve">Diverse community groups underrepresented in current firefighter ranks (Indigenous, Black, South Asian communities)</w:t>
      </w:r>
    </w:p>
    <w:bookmarkEnd w:id="22"/>
    <w:bookmarkStart w:id="23" w:name="marketing-objectives"/>
    <w:p>
      <w:pPr>
        <w:pStyle w:val="Heading2"/>
      </w:pPr>
      <w:r>
        <w:t xml:space="preserve">Marketing Objectives</w:t>
      </w:r>
    </w:p>
    <w:p>
      <w:pPr>
        <w:pStyle w:val="FirstParagraph"/>
      </w:pPr>
      <w:r>
        <w:t xml:space="preserve">Over the next 18 months, this Marketing Plan aims to:</w:t>
      </w:r>
    </w:p>
    <w:p>
      <w:pPr>
        <w:numPr>
          <w:ilvl w:val="0"/>
          <w:numId w:val="1002"/>
        </w:numPr>
        <w:pStyle w:val="Compact"/>
      </w:pPr>
      <w:r>
        <w:t xml:space="preserve">Increase qualified Firefighter applications by 40% in Toronto</w:t>
      </w:r>
    </w:p>
    <w:p>
      <w:pPr>
        <w:numPr>
          <w:ilvl w:val="0"/>
          <w:numId w:val="1002"/>
        </w:numPr>
        <w:pStyle w:val="Compact"/>
      </w:pPr>
      <w:r>
        <w:t xml:space="preserve">Improve diversity representation to match Toronto's demographic profile (currently 55% non-white)</w:t>
      </w:r>
    </w:p>
    <w:p>
      <w:pPr>
        <w:numPr>
          <w:ilvl w:val="0"/>
          <w:numId w:val="1002"/>
        </w:numPr>
        <w:pStyle w:val="Compact"/>
      </w:pPr>
      <w:r>
        <w:t xml:space="preserve">Enhance brand perception of Firefighter roles as prestigious, community-impacting careers</w:t>
      </w:r>
    </w:p>
    <w:p>
      <w:pPr>
        <w:numPr>
          <w:ilvl w:val="0"/>
          <w:numId w:val="1002"/>
        </w:numPr>
        <w:pStyle w:val="Compact"/>
      </w:pPr>
      <w:r>
        <w:t xml:space="preserve">Reduce time-to-hire by 25% through streamlined recruitment marketing</w:t>
      </w:r>
    </w:p>
    <w:bookmarkEnd w:id="23"/>
    <w:bookmarkStart w:id="28" w:name="X87cca97974941b90b22496f770cc81b67463dd2"/>
    <w:p>
      <w:pPr>
        <w:pStyle w:val="Heading2"/>
      </w:pPr>
      <w:r>
        <w:t xml:space="preserve">Strategic Pillars for Canada Toronto Firefighter Recruitment</w:t>
      </w:r>
    </w:p>
    <w:bookmarkStart w:id="24" w:name="X0ba3c3494c8d2c46a2b75b0140c706820801637"/>
    <w:p>
      <w:pPr>
        <w:pStyle w:val="Heading3"/>
      </w:pPr>
      <w:r>
        <w:t xml:space="preserve">Pillar 1: Authentic Community Storytelling (Toronto-Centric)</w:t>
      </w:r>
    </w:p>
    <w:p>
      <w:pPr>
        <w:pStyle w:val="FirstParagraph"/>
      </w:pPr>
      <w:r>
        <w:t xml:space="preserve">We will develop authentic video content showcasing current Firefighter heroes from diverse backgrounds serving in Canada Toronto. These narratives will highlight real scenarios—like the recent downtown high-rise fire response or community outreach programs in Scarborough—demonstrating how Firefighter roles directly impact Toronto residents. Collaborations with local media (CBC Toronto, Global News) and influencers like @TorontoFire on social platforms will amplify reach within the GTA.</w:t>
      </w:r>
    </w:p>
    <w:bookmarkEnd w:id="24"/>
    <w:bookmarkStart w:id="25" w:name="pillar-2-digital-recruitment-ecosystem"/>
    <w:p>
      <w:pPr>
        <w:pStyle w:val="Heading3"/>
      </w:pPr>
      <w:r>
        <w:t xml:space="preserve">Pillar 2: Digital Recruitment Ecosystem</w:t>
      </w:r>
    </w:p>
    <w:p>
      <w:pPr>
        <w:pStyle w:val="FirstParagraph"/>
      </w:pPr>
      <w:r>
        <w:t xml:space="preserve">A dedicated Toronto-specific microsite (</w:t>
      </w:r>
      <w:r>
        <w:rPr>
          <w:iCs/>
          <w:i/>
        </w:rPr>
        <w:t xml:space="preserve">www.torontofirefighter.ca</w:t>
      </w:r>
      <w:r>
        <w:t xml:space="preserve">) will serve as the central hub for this Marketing Plan. It features:</w:t>
      </w:r>
    </w:p>
    <w:p>
      <w:pPr>
        <w:numPr>
          <w:ilvl w:val="0"/>
          <w:numId w:val="1003"/>
        </w:numPr>
        <w:pStyle w:val="Compact"/>
      </w:pPr>
      <w:r>
        <w:t xml:space="preserve">Interactive Toronto fire station tours (using 360° VR technology)</w:t>
      </w:r>
    </w:p>
    <w:p>
      <w:pPr>
        <w:numPr>
          <w:ilvl w:val="0"/>
          <w:numId w:val="1003"/>
        </w:numPr>
        <w:pStyle w:val="Compact"/>
      </w:pPr>
      <w:r>
        <w:t xml:space="preserve">City-specific eligibility maps showing Toronto residency requirements</w:t>
      </w:r>
    </w:p>
    <w:p>
      <w:pPr>
        <w:numPr>
          <w:ilvl w:val="0"/>
          <w:numId w:val="1003"/>
        </w:numPr>
        <w:pStyle w:val="Compact"/>
      </w:pPr>
      <w:r>
        <w:t xml:space="preserve">Real-time application tracking dashboard</w:t>
      </w:r>
    </w:p>
    <w:bookmarkEnd w:id="25"/>
    <w:bookmarkStart w:id="26" w:name="X3e1a85b37778ddb08534548ede70fdbd6cf417f"/>
    <w:p>
      <w:pPr>
        <w:pStyle w:val="Heading3"/>
      </w:pPr>
      <w:r>
        <w:t xml:space="preserve">Pillar 3: Strategic Partnerships with Toronto Institutions</w:t>
      </w:r>
    </w:p>
    <w:p>
      <w:pPr>
        <w:pStyle w:val="FirstParagraph"/>
      </w:pPr>
      <w:r>
        <w:t xml:space="preserve">We will forge alliances with key Ontario institutions to embed the Firefighter career narrative:</w:t>
      </w:r>
    </w:p>
    <w:p>
      <w:pPr>
        <w:numPr>
          <w:ilvl w:val="0"/>
          <w:numId w:val="1004"/>
        </w:numPr>
        <w:pStyle w:val="Compact"/>
      </w:pPr>
      <w:r>
        <w:t xml:space="preserve">Workshops at Humber College and Centennial College’s Emergency Services programs</w:t>
      </w:r>
    </w:p>
    <w:p>
      <w:pPr>
        <w:numPr>
          <w:ilvl w:val="0"/>
          <w:numId w:val="1004"/>
        </w:numPr>
        <w:pStyle w:val="Compact"/>
      </w:pPr>
      <w:r>
        <w:t xml:space="preserve">Toronto Public Library pop-up info sessions at major branches (Bloor-Yorkville, Mississauga)</w:t>
      </w:r>
    </w:p>
    <w:p>
      <w:pPr>
        <w:numPr>
          <w:ilvl w:val="0"/>
          <w:numId w:val="1004"/>
        </w:numPr>
        <w:pStyle w:val="Compact"/>
      </w:pPr>
      <w:r>
        <w:t xml:space="preserve">Collaboration with Toronto District School Board for Grade 10 career fairs</w:t>
      </w:r>
    </w:p>
    <w:bookmarkEnd w:id="26"/>
    <w:bookmarkStart w:id="27" w:name="pillar-4-cultural-competency-integration"/>
    <w:p>
      <w:pPr>
        <w:pStyle w:val="Heading3"/>
      </w:pPr>
      <w:r>
        <w:t xml:space="preserve">Pillar 4: Cultural Competency Integration</w:t>
      </w:r>
    </w:p>
    <w:p>
      <w:pPr>
        <w:pStyle w:val="FirstParagraph"/>
      </w:pPr>
      <w:r>
        <w:t xml:space="preserve">Recognizing Toronto's multicultural fabric, all marketing materials will be available in 7 key languages (English, Spanish, Mandarin, Tamil, Arabic, Punjabi). We'll partner with organizations like The Bloorview Foundation and the Black Firefighters Association to co-create content ensuring authentic representation in our Marketing Plan.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launch with Toronto media partners; VR station tours development</w:t>
            </w:r>
          </w:p>
        </w:tc>
      </w:tr>
      <w:tr>
        <w:tc>
          <w:tcPr/>
          <w:p>
            <w:pPr>
              <w:pStyle w:val="Compact"/>
              <w:jc w:val="left"/>
            </w:pPr>
            <w:r>
              <w:t xml:space="preserve">Q2 2024</w:t>
            </w:r>
          </w:p>
        </w:tc>
        <w:tc>
          <w:tcPr/>
          <w:p>
            <w:pPr>
              <w:pStyle w:val="Compact"/>
              <w:jc w:val="left"/>
            </w:pPr>
            <w:r>
              <w:t xml:space="preserve">University partnerships initiated; multilingual content rollout</w:t>
            </w:r>
          </w:p>
        </w:tc>
      </w:tr>
      <w:tr>
        <w:tc>
          <w:tcPr/>
          <w:p>
            <w:pPr>
              <w:pStyle w:val="Compact"/>
              <w:jc w:val="left"/>
            </w:pPr>
            <w:r>
              <w:t xml:space="preserve">Q3 2024</w:t>
            </w:r>
          </w:p>
        </w:tc>
        <w:tc>
          <w:tcPr/>
          <w:p>
            <w:pPr>
              <w:pStyle w:val="Compact"/>
              <w:jc w:val="left"/>
            </w:pPr>
            <w:r>
              <w:t xml:space="preserve">Toronto library pop-up events; social media campaign targeting veterans</w:t>
            </w:r>
          </w:p>
        </w:tc>
      </w:tr>
      <w:tr>
        <w:tc>
          <w:tcPr/>
          <w:p>
            <w:pPr>
              <w:pStyle w:val="Compact"/>
              <w:jc w:val="left"/>
            </w:pPr>
            <w:r>
              <w:t xml:space="preserve">Q4 2024</w:t>
            </w:r>
          </w:p>
        </w:tc>
        <w:tc>
          <w:tcPr/>
          <w:p>
            <w:pPr>
              <w:pStyle w:val="Compact"/>
              <w:jc w:val="left"/>
            </w:pPr>
            <w:r>
              <w:t xml:space="preserve">Diversity metrics review; planning for next cycle based on Toronto recruitment data</w:t>
            </w:r>
          </w:p>
        </w:tc>
      </w:tr>
    </w:tbl>
    <w:bookmarkEnd w:id="29"/>
    <w:bookmarkStart w:id="30" w:name="budget-allocation-cad"/>
    <w:p>
      <w:pPr>
        <w:pStyle w:val="Heading2"/>
      </w:pPr>
      <w:r>
        <w:t xml:space="preserve">Budget Allocation (CAD)</w:t>
      </w:r>
    </w:p>
    <w:p>
      <w:pPr>
        <w:pStyle w:val="FirstParagraph"/>
      </w:pPr>
      <w:r>
        <w:t xml:space="preserve">This Marketing Plan allocates $350,000 over 18 months, prioritizing digital channels for maximum Toronto reach:</w:t>
      </w:r>
    </w:p>
    <w:p>
      <w:pPr>
        <w:numPr>
          <w:ilvl w:val="0"/>
          <w:numId w:val="1005"/>
        </w:numPr>
        <w:pStyle w:val="Compact"/>
      </w:pPr>
      <w:r>
        <w:t xml:space="preserve">Content Creation: 35% ($122,500) – Including VR tours and multilingual videos</w:t>
      </w:r>
    </w:p>
    <w:p>
      <w:pPr>
        <w:numPr>
          <w:ilvl w:val="0"/>
          <w:numId w:val="1005"/>
        </w:numPr>
        <w:pStyle w:val="Compact"/>
      </w:pPr>
      <w:r>
        <w:t xml:space="preserve">Digital Advertising: 30% ($105,000) – Targeted social media ads across Toronto metro</w:t>
      </w:r>
    </w:p>
    <w:p>
      <w:pPr>
        <w:numPr>
          <w:ilvl w:val="0"/>
          <w:numId w:val="1005"/>
        </w:numPr>
        <w:pStyle w:val="Compact"/>
      </w:pPr>
      <w:r>
        <w:t xml:space="preserve">Community Events: 25% ($87,500) – Library pop-ups, school workshops</w:t>
      </w:r>
    </w:p>
    <w:p>
      <w:pPr>
        <w:numPr>
          <w:ilvl w:val="0"/>
          <w:numId w:val="1005"/>
        </w:numPr>
        <w:pStyle w:val="Compact"/>
      </w:pPr>
      <w:r>
        <w:t xml:space="preserve">Evaluation Tools: 10% ($35,000) – Analytics platforms tracking Toronto applicant demographics</w:t>
      </w:r>
    </w:p>
    <w:bookmarkEnd w:id="30"/>
    <w:bookmarkStart w:id="31" w:name="measurement-evaluation-metrics"/>
    <w:p>
      <w:pPr>
        <w:pStyle w:val="Heading2"/>
      </w:pPr>
      <w:r>
        <w:t xml:space="preserve">Measurement &amp; Evaluation Metrics</w:t>
      </w:r>
    </w:p>
    <w:p>
      <w:pPr>
        <w:pStyle w:val="FirstParagraph"/>
      </w:pPr>
      <w:r>
        <w:t xml:space="preserve">Success will be measured through Toronto-specific KPIs:</w:t>
      </w:r>
    </w:p>
    <w:p>
      <w:pPr>
        <w:numPr>
          <w:ilvl w:val="0"/>
          <w:numId w:val="1006"/>
        </w:numPr>
        <w:pStyle w:val="Compact"/>
      </w:pPr>
      <w:r>
        <w:rPr>
          <w:bCs/>
          <w:b/>
        </w:rPr>
        <w:t xml:space="preserve">Diversity Rate:</w:t>
      </w:r>
      <w:r>
        <w:t xml:space="preserve"> </w:t>
      </w:r>
      <w:r>
        <w:t xml:space="preserve">Tracking % of applications from underrepresented groups in Canada Toronto</w:t>
      </w:r>
    </w:p>
    <w:p>
      <w:pPr>
        <w:numPr>
          <w:ilvl w:val="0"/>
          <w:numId w:val="1006"/>
        </w:numPr>
        <w:pStyle w:val="Compact"/>
      </w:pPr>
      <w:r>
        <w:rPr>
          <w:bCs/>
          <w:b/>
        </w:rPr>
        <w:t xml:space="preserve">Application Conversion:</w:t>
      </w:r>
      <w:r>
        <w:t xml:space="preserve"> </w:t>
      </w:r>
      <w:r>
        <w:t xml:space="preserve">Measuring % of Toronto residents applying versus national applicants</w:t>
      </w:r>
    </w:p>
    <w:p>
      <w:pPr>
        <w:numPr>
          <w:ilvl w:val="0"/>
          <w:numId w:val="1006"/>
        </w:numPr>
        <w:pStyle w:val="Compact"/>
      </w:pPr>
      <w:r>
        <w:rPr>
          <w:bCs/>
          <w:b/>
        </w:rPr>
        <w:t xml:space="preserve">Community Sentiment:</w:t>
      </w:r>
      <w:r>
        <w:t xml:space="preserve"> </w:t>
      </w:r>
      <w:r>
        <w:t xml:space="preserve">Pre/post-campaign social listening reports on Firefighter brand perception in Toronto</w:t>
      </w:r>
    </w:p>
    <w:bookmarkEnd w:id="31"/>
    <w:bookmarkStart w:id="32" w:name="Xf3b60bab012fc03a016e61626a3e5d80b6d6a18"/>
    <w:p>
      <w:pPr>
        <w:pStyle w:val="Heading2"/>
      </w:pPr>
      <w:r>
        <w:t xml:space="preserve">Why This Marketing Plan Works for Canada Toronto</w:t>
      </w:r>
    </w:p>
    <w:p>
      <w:pPr>
        <w:pStyle w:val="FirstParagraph"/>
      </w:pPr>
      <w:r>
        <w:t xml:space="preserve">This plan succeeds because it centers on Toronto's unique urban reality. Unlike generic recruitment campaigns, we leverage the city's identity—showcasing how a Firefighter protects iconic landmarks like the CN Tower while serving neighborhoods from Etobicoke to East York. The emphasis on language accessibility directly responds to Toronto’s 50% immigrant population, while partnerships with local institutions ensure relevance for Canada Toronto residents.</w:t>
      </w:r>
    </w:p>
    <w:bookmarkEnd w:id="32"/>
    <w:bookmarkStart w:id="33" w:name="X7db34dc3945645bd67558b49ebcd4fef9546029"/>
    <w:p>
      <w:pPr>
        <w:pStyle w:val="Heading2"/>
      </w:pPr>
      <w:r>
        <w:t xml:space="preserve">Conclusion: Building Toronto's Firefighter Legacy</w:t>
      </w:r>
    </w:p>
    <w:p>
      <w:pPr>
        <w:pStyle w:val="FirstParagraph"/>
      </w:pPr>
      <w:r>
        <w:t xml:space="preserve">This Marketing Plan transforms the Firefighter career narrative in Canada Toronto from a public service role into a symbol of community excellence. By embedding our strategy within Toronto's cultural and geographic context, we will attract candidates who see firefighting as a calling to serve their own neighborhoods. The initiative doesn't just fill vacancies—it builds stronger bonds between emergency services and the communities they protect. As Toronto continues to grow, this Marketing Plan ensures the Firefighter profession evolves with it, remaining at the heart of Canada Toronto's resilience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Canada Toronto</dc:title>
  <dc:creator/>
  <dc:language>en</dc:language>
  <cp:keywords/>
  <dcterms:created xsi:type="dcterms:W3CDTF">2025-12-13T21:07:54Z</dcterms:created>
  <dcterms:modified xsi:type="dcterms:W3CDTF">2025-12-13T21:07:54Z</dcterms:modified>
</cp:coreProperties>
</file>

<file path=docProps/custom.xml><?xml version="1.0" encoding="utf-8"?>
<Properties xmlns="http://schemas.openxmlformats.org/officeDocument/2006/custom-properties" xmlns:vt="http://schemas.openxmlformats.org/officeDocument/2006/docPropsVTypes"/>
</file>