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Moscow</w:t>
      </w:r>
      <w:r>
        <w:t xml:space="preserve"> </w:t>
      </w:r>
      <w:r>
        <w:t xml:space="preserve">Firefighter</w:t>
      </w:r>
      <w:r>
        <w:t xml:space="preserve"> </w:t>
      </w:r>
      <w:r>
        <w:t xml:space="preserve">Services</w:t>
      </w:r>
      <w:r>
        <w:t xml:space="preserve"> </w:t>
      </w:r>
      <w:r>
        <w:t xml:space="preserve">|</w:t>
      </w:r>
      <w:r>
        <w:t xml:space="preserve"> </w:t>
      </w:r>
      <w:r>
        <w:t xml:space="preserve">Russia</w:t>
      </w:r>
      <w:r>
        <w:t xml:space="preserve"> </w:t>
      </w:r>
      <w:r>
        <w:t xml:space="preserve">Moscow</w:t>
      </w:r>
    </w:p>
    <w:bookmarkStart w:id="36" w:name="X49bfaadb81d46c4bf1e14e83b62ffc8a0252ab2"/>
    <w:p>
      <w:pPr>
        <w:pStyle w:val="Heading1"/>
      </w:pPr>
      <w:r>
        <w:t xml:space="preserve">Comprehensive Marketing Plan: Elevating Firefighter Excellence in Russia Moscow</w:t>
      </w:r>
    </w:p>
    <w:bookmarkStart w:id="20" w:name="executive-summary"/>
    <w:p>
      <w:pPr>
        <w:pStyle w:val="Heading2"/>
      </w:pPr>
      <w:r>
        <w:t xml:space="preserve">Executive Summary</w:t>
      </w:r>
    </w:p>
    <w:p>
      <w:pPr>
        <w:pStyle w:val="FirstParagraph"/>
      </w:pPr>
      <w:r>
        <w:t xml:space="preserve">This Marketing Plan outlines a strategic approach to position "Moscow FireShield Solutions" (MFSS) as the premier provider of advanced firefighting services across Russia Moscow. With the increasing urbanization of Moscow and heightened fire safety demands, this plan targets critical gaps in emergency response capabilities. MFSS will deploy cutting-edge technology, specialized firefighter training, and community engagement to redefine fire safety standards in Russia's capital city. The initiative aims to achieve 35% market penetration among industrial clients within 24 months while elevating the public perception of firefighter professionalism across Moscow.</w:t>
      </w:r>
    </w:p>
    <w:bookmarkEnd w:id="20"/>
    <w:bookmarkStart w:id="21" w:name="market-analysis-russia-moscow-context"/>
    <w:p>
      <w:pPr>
        <w:pStyle w:val="Heading2"/>
      </w:pPr>
      <w:r>
        <w:t xml:space="preserve">Market Analysis: Russia Moscow Context</w:t>
      </w:r>
    </w:p>
    <w:p>
      <w:pPr>
        <w:pStyle w:val="FirstParagraph"/>
      </w:pPr>
      <w:r>
        <w:t xml:space="preserve">Russia Moscow faces unique firefighting challenges due to its dense population (13 million residents), historic architecture, and complex infrastructure. According to MCHS (Ministry of Emergency Situations) data, fire incidents increased by 18% in Moscow between 2020-2023, driven by aging electrical systems and climate volatility. Current state firefighter services struggle with response times averaging 14 minutes during peak hours—exceeding the WHO-recommended 10-minute emergency response threshold.</w:t>
      </w:r>
    </w:p>
    <w:p>
      <w:pPr>
        <w:pStyle w:val="BodyText"/>
      </w:pPr>
      <w:r>
        <w:t xml:space="preserve">Competitor analysis reveals two key gaps:</w:t>
      </w:r>
    </w:p>
    <w:p>
      <w:pPr>
        <w:numPr>
          <w:ilvl w:val="0"/>
          <w:numId w:val="1001"/>
        </w:numPr>
        <w:pStyle w:val="Compact"/>
      </w:pPr>
      <w:r>
        <w:t xml:space="preserve">State-run fire departments lack specialized equipment for modern high-rise fires</w:t>
      </w:r>
    </w:p>
    <w:p>
      <w:pPr>
        <w:numPr>
          <w:ilvl w:val="0"/>
          <w:numId w:val="1001"/>
        </w:numPr>
        <w:pStyle w:val="Compact"/>
      </w:pPr>
      <w:r>
        <w:t xml:space="preserve">Private providers offer generic services without Moscow-specific risk profiling</w:t>
      </w:r>
    </w:p>
    <w:bookmarkEnd w:id="21"/>
    <w:bookmarkStart w:id="25" w:name="target-audience-segmentation"/>
    <w:p>
      <w:pPr>
        <w:pStyle w:val="Heading2"/>
      </w:pPr>
      <w:r>
        <w:t xml:space="preserve">Target Audience Segmentation</w:t>
      </w:r>
    </w:p>
    <w:p>
      <w:pPr>
        <w:pStyle w:val="FirstParagraph"/>
      </w:pPr>
      <w:r>
        <w:t xml:space="preserve">We prioritize three strategic segments in Russia Moscow:</w:t>
      </w:r>
    </w:p>
    <w:bookmarkStart w:id="22" w:name="industrial-sector-65-focus"/>
    <w:p>
      <w:pPr>
        <w:pStyle w:val="Heading3"/>
      </w:pPr>
      <w:r>
        <w:t xml:space="preserve">1. Industrial Sector (65% focus)</w:t>
      </w:r>
    </w:p>
    <w:p>
      <w:pPr>
        <w:numPr>
          <w:ilvl w:val="0"/>
          <w:numId w:val="1002"/>
        </w:numPr>
        <w:pStyle w:val="Compact"/>
      </w:pPr>
      <w:r>
        <w:rPr>
          <w:bCs/>
          <w:b/>
        </w:rPr>
        <w:t xml:space="preserve">Primary Clients:</w:t>
      </w:r>
      <w:r>
        <w:t xml:space="preserve"> </w:t>
      </w:r>
      <w:r>
        <w:t xml:space="preserve">Manufacturing hubs (e.g., Skolkovo Innovation Center, GAZ Group plants)</w:t>
      </w:r>
    </w:p>
    <w:p>
      <w:pPr>
        <w:numPr>
          <w:ilvl w:val="0"/>
          <w:numId w:val="1002"/>
        </w:numPr>
        <w:pStyle w:val="Compact"/>
      </w:pPr>
      <w:r>
        <w:rPr>
          <w:bCs/>
          <w:b/>
        </w:rPr>
        <w:t xml:space="preserve">Pain Points:</w:t>
      </w:r>
      <w:r>
        <w:t xml:space="preserve"> </w:t>
      </w:r>
      <w:r>
        <w:t xml:space="preserve">Complex fire risks in chemical storage facilities; need for 24/7 specialized firefighter deployment</w:t>
      </w:r>
    </w:p>
    <w:bookmarkEnd w:id="22"/>
    <w:bookmarkStart w:id="23" w:name="commercial-real-estate-25-focus"/>
    <w:p>
      <w:pPr>
        <w:pStyle w:val="Heading3"/>
      </w:pPr>
      <w:r>
        <w:t xml:space="preserve">2. Commercial Real Estate (25% focus)</w:t>
      </w:r>
    </w:p>
    <w:p>
      <w:pPr>
        <w:numPr>
          <w:ilvl w:val="0"/>
          <w:numId w:val="1003"/>
        </w:numPr>
        <w:pStyle w:val="Compact"/>
      </w:pPr>
      <w:r>
        <w:rPr>
          <w:bCs/>
          <w:b/>
        </w:rPr>
        <w:t xml:space="preserve">Primary Clients:</w:t>
      </w:r>
      <w:r>
        <w:t xml:space="preserve"> </w:t>
      </w:r>
      <w:r>
        <w:t xml:space="preserve">Developers of Moscow's new skyscrapers (e.g., Federation Tower, Moscow City district)</w:t>
      </w:r>
    </w:p>
    <w:p>
      <w:pPr>
        <w:numPr>
          <w:ilvl w:val="0"/>
          <w:numId w:val="1003"/>
        </w:numPr>
        <w:pStyle w:val="Compact"/>
      </w:pPr>
      <w:r>
        <w:rPr>
          <w:bCs/>
          <w:b/>
        </w:rPr>
        <w:t xml:space="preserve">Pain Points:</w:t>
      </w:r>
      <w:r>
        <w:t xml:space="preserve"> </w:t>
      </w:r>
      <w:r>
        <w:t xml:space="preserve">Compliance with updated Russian fire codes (SP 1.13130.2020); liability reduction</w:t>
      </w:r>
    </w:p>
    <w:bookmarkEnd w:id="23"/>
    <w:bookmarkStart w:id="24" w:name="community-engagement-10-focus"/>
    <w:p>
      <w:pPr>
        <w:pStyle w:val="Heading3"/>
      </w:pPr>
      <w:r>
        <w:t xml:space="preserve">3. Community Engagement (10% focus)</w:t>
      </w:r>
    </w:p>
    <w:p>
      <w:pPr>
        <w:numPr>
          <w:ilvl w:val="0"/>
          <w:numId w:val="1004"/>
        </w:numPr>
        <w:pStyle w:val="Compact"/>
      </w:pPr>
      <w:r>
        <w:rPr>
          <w:bCs/>
          <w:b/>
        </w:rPr>
        <w:t xml:space="preserve">Primary Clients:</w:t>
      </w:r>
      <w:r>
        <w:t xml:space="preserve"> </w:t>
      </w:r>
      <w:r>
        <w:t xml:space="preserve">Residential associations, schools, and elderly care facilities across Moscow districts</w:t>
      </w:r>
    </w:p>
    <w:p>
      <w:pPr>
        <w:numPr>
          <w:ilvl w:val="0"/>
          <w:numId w:val="1004"/>
        </w:numPr>
        <w:pStyle w:val="Compact"/>
      </w:pPr>
      <w:r>
        <w:rPr>
          <w:bCs/>
          <w:b/>
        </w:rPr>
        <w:t xml:space="preserve">Pain Points:</w:t>
      </w:r>
      <w:r>
        <w:t xml:space="preserve"> </w:t>
      </w:r>
      <w:r>
        <w:t xml:space="preserve">Public distrust in emergency response; need for fire safety education tailored to Russian urban life</w:t>
      </w:r>
    </w:p>
    <w:bookmarkEnd w:id="24"/>
    <w:bookmarkEnd w:id="25"/>
    <w:bookmarkStart w:id="26" w:name="marketing-objectives"/>
    <w:p>
      <w:pPr>
        <w:pStyle w:val="Heading2"/>
      </w:pPr>
      <w:r>
        <w:t xml:space="preserve">Marketing Objectives</w:t>
      </w:r>
    </w:p>
    <w:p>
      <w:pPr>
        <w:pStyle w:val="FirstParagraph"/>
      </w:pPr>
      <w:r>
        <w:t xml:space="preserve">Within 18-24 months, we will achieve:</w:t>
      </w:r>
    </w:p>
    <w:p>
      <w:pPr>
        <w:numPr>
          <w:ilvl w:val="0"/>
          <w:numId w:val="1005"/>
        </w:numPr>
        <w:pStyle w:val="Compact"/>
      </w:pPr>
      <w:r>
        <w:rPr>
          <w:bCs/>
          <w:b/>
        </w:rPr>
        <w:t xml:space="preserve">Market Leadership:</w:t>
      </w:r>
      <w:r>
        <w:t xml:space="preserve"> </w:t>
      </w:r>
      <w:r>
        <w:t xml:space="preserve">Capture 35% of Moscow's industrial firefighting contracts</w:t>
      </w:r>
    </w:p>
    <w:p>
      <w:pPr>
        <w:numPr>
          <w:ilvl w:val="0"/>
          <w:numId w:val="1005"/>
        </w:numPr>
        <w:pStyle w:val="Compact"/>
      </w:pPr>
      <w:r>
        <w:rPr>
          <w:bCs/>
          <w:b/>
        </w:rPr>
        <w:t xml:space="preserve">Service Excellence:</w:t>
      </w:r>
      <w:r>
        <w:t xml:space="preserve"> </w:t>
      </w:r>
      <w:r>
        <w:t xml:space="preserve">Reduce average response time to 8 minutes through AI-powered dispatch systems</w:t>
      </w:r>
    </w:p>
    <w:p>
      <w:pPr>
        <w:numPr>
          <w:ilvl w:val="0"/>
          <w:numId w:val="1005"/>
        </w:numPr>
        <w:pStyle w:val="Compact"/>
      </w:pPr>
      <w:r>
        <w:rPr>
          <w:bCs/>
          <w:b/>
        </w:rPr>
        <w:t xml:space="preserve">Brand Trust:</w:t>
      </w:r>
      <w:r>
        <w:t xml:space="preserve"> </w:t>
      </w:r>
      <w:r>
        <w:t xml:space="preserve">Achieve 90% positive recognition in Moscow community fire safety surveys</w:t>
      </w:r>
    </w:p>
    <w:p>
      <w:pPr>
        <w:numPr>
          <w:ilvl w:val="0"/>
          <w:numId w:val="1005"/>
        </w:numPr>
        <w:pStyle w:val="Compact"/>
      </w:pPr>
      <w:r>
        <w:rPr>
          <w:bCs/>
          <w:b/>
        </w:rPr>
        <w:t xml:space="preserve">Talent Development:</w:t>
      </w:r>
      <w:r>
        <w:t xml:space="preserve"> </w:t>
      </w:r>
      <w:r>
        <w:t xml:space="preserve">Recruit and train 50 elite firefighter specialists certified in Russian emergency protocols</w:t>
      </w:r>
    </w:p>
    <w:bookmarkEnd w:id="26"/>
    <w:bookmarkStart w:id="31" w:name="X3c003a538308d5b1fb1dfeeeae978a870785359"/>
    <w:p>
      <w:pPr>
        <w:pStyle w:val="Heading2"/>
      </w:pPr>
      <w:r>
        <w:t xml:space="preserve">Strategic Marketing Tactics for Russia Moscow</w:t>
      </w:r>
    </w:p>
    <w:bookmarkStart w:id="27" w:name="X6662db0fee118ffad1722f78cce505c2957bbb9"/>
    <w:p>
      <w:pPr>
        <w:pStyle w:val="Heading3"/>
      </w:pPr>
      <w:r>
        <w:t xml:space="preserve">1. Technology-Driven Firefighter Deployment (Core Differentiator)</w:t>
      </w:r>
    </w:p>
    <w:p>
      <w:pPr>
        <w:pStyle w:val="FirstParagraph"/>
      </w:pPr>
      <w:r>
        <w:t xml:space="preserve">Moscow FireShield Solutions deploys IoT-enabled firefighting units with real-time thermal imaging and AI route optimization. Our "Moscow Response Map" system integrates with MCHS data to predict high-risk zones (e.g., pre-winter electrical faults in old Khrushchev housing blocks). This positions our firefighter teams as technologically superior while addressing Russia Moscow's infrastructure challenges.</w:t>
      </w:r>
    </w:p>
    <w:bookmarkEnd w:id="27"/>
    <w:bookmarkStart w:id="28" w:name="government-partnership-strategy"/>
    <w:p>
      <w:pPr>
        <w:pStyle w:val="Heading3"/>
      </w:pPr>
      <w:r>
        <w:t xml:space="preserve">2. Government Partnership Strategy</w:t>
      </w:r>
    </w:p>
    <w:p>
      <w:pPr>
        <w:pStyle w:val="FirstParagraph"/>
      </w:pPr>
      <w:r>
        <w:t xml:space="preserve">Collaborate with MCHS to co-develop the "Moscow Firefighter Excellence Program," providing subsidized training for state firefighters on new equipment. This builds credibility within Russia's emergency services ecosystem while positioning MFSS as a national safety partner—not just a vendor.</w:t>
      </w:r>
    </w:p>
    <w:bookmarkEnd w:id="28"/>
    <w:bookmarkStart w:id="29" w:name="community-fire-safety-campaigns"/>
    <w:p>
      <w:pPr>
        <w:pStyle w:val="Heading3"/>
      </w:pPr>
      <w:r>
        <w:t xml:space="preserve">3. Community Fire Safety Campaigns</w:t>
      </w:r>
    </w:p>
    <w:p>
      <w:pPr>
        <w:pStyle w:val="FirstParagraph"/>
      </w:pPr>
      <w:r>
        <w:t xml:space="preserve">Launch "Moscow Safe Home" initiatives in 50 districts:</w:t>
      </w:r>
    </w:p>
    <w:p>
      <w:pPr>
        <w:numPr>
          <w:ilvl w:val="0"/>
          <w:numId w:val="1006"/>
        </w:numPr>
        <w:pStyle w:val="Compact"/>
      </w:pPr>
      <w:r>
        <w:t xml:space="preserve">Free fire drills in residential buildings with Russian-language materials</w:t>
      </w:r>
    </w:p>
    <w:p>
      <w:pPr>
        <w:numPr>
          <w:ilvl w:val="0"/>
          <w:numId w:val="1006"/>
        </w:numPr>
        <w:pStyle w:val="Compact"/>
      </w:pPr>
      <w:r>
        <w:t xml:space="preserve">Mobile app for residents to report hazards (integrated with Moscow City emergency systems)</w:t>
      </w:r>
    </w:p>
    <w:p>
      <w:pPr>
        <w:numPr>
          <w:ilvl w:val="0"/>
          <w:numId w:val="1006"/>
        </w:numPr>
        <w:pStyle w:val="Compact"/>
      </w:pPr>
      <w:r>
        <w:t xml:space="preserve">"Meet Your Firefighter" workshops at schools, emphasizing Russian cultural values of community protection</w:t>
      </w:r>
    </w:p>
    <w:bookmarkEnd w:id="29"/>
    <w:bookmarkStart w:id="30" w:name="X3c6e668a48c9fc480e9ba2316bd63d67d2aa626"/>
    <w:p>
      <w:pPr>
        <w:pStyle w:val="Heading3"/>
      </w:pPr>
      <w:r>
        <w:t xml:space="preserve">4. B2B Value Proposition for Moscow Industries</w:t>
      </w:r>
    </w:p>
    <w:p>
      <w:pPr>
        <w:pStyle w:val="FirstParagraph"/>
      </w:pPr>
      <w:r>
        <w:t xml:space="preserve">Offer "FireRisk Audit + 24/7 Response Guarantee" packages:</w:t>
      </w:r>
    </w:p>
    <w:p>
      <w:pPr>
        <w:numPr>
          <w:ilvl w:val="0"/>
          <w:numId w:val="1007"/>
        </w:numPr>
        <w:pStyle w:val="Compact"/>
      </w:pPr>
      <w:r>
        <w:t xml:space="preserve">Certified assessment of facility-specific risks (e.g., IT server rooms, food processing plants)</w:t>
      </w:r>
    </w:p>
    <w:p>
      <w:pPr>
        <w:numPr>
          <w:ilvl w:val="0"/>
          <w:numId w:val="1007"/>
        </w:numPr>
        <w:pStyle w:val="Compact"/>
      </w:pPr>
      <w:r>
        <w:t xml:space="preserve">Customized firefighter training for client staff</w:t>
      </w:r>
    </w:p>
    <w:p>
      <w:pPr>
        <w:numPr>
          <w:ilvl w:val="0"/>
          <w:numId w:val="1007"/>
        </w:numPr>
        <w:pStyle w:val="Compact"/>
      </w:pPr>
      <w:r>
        <w:t xml:space="preserve">10% premium discount for contracts exceeding 3 years (aligning with Moscow's long-term infrastructure planning)</w:t>
      </w:r>
    </w:p>
    <w:bookmarkEnd w:id="30"/>
    <w:bookmarkEnd w:id="31"/>
    <w:bookmarkStart w:id="32" w:name="budget-allocation-russia-moscow-focus"/>
    <w:p>
      <w:pPr>
        <w:pStyle w:val="Heading2"/>
      </w:pPr>
      <w:r>
        <w:t xml:space="preserve">Budget Allocation: Russia Moscow Focus</w:t>
      </w:r>
    </w:p>
    <w:p>
      <w:pPr>
        <w:pStyle w:val="FirstParagraph"/>
      </w:pPr>
      <w:r>
        <w:t xml:space="preserve">Initiative</w:t>
      </w:r>
    </w:p>
    <w:p>
      <w:pPr>
        <w:pStyle w:val="BodyText"/>
      </w:pPr>
      <w:r>
        <w:t xml:space="preserve">Allocation (% of Budget)</w:t>
      </w:r>
    </w:p>
    <w:p>
      <w:pPr>
        <w:pStyle w:val="BodyText"/>
      </w:pPr>
      <w:r>
        <w:t xml:space="preserve">Primary Moscow Impact</w:t>
      </w:r>
    </w:p>
    <w:p>
      <w:pPr>
        <w:pStyle w:val="BodyText"/>
      </w:pPr>
      <w:r>
        <w:t xml:space="preserve">Tech Infrastructure (AI dispatch, IoT units)</w:t>
      </w:r>
    </w:p>
    <w:p>
      <w:pPr>
        <w:pStyle w:val="BodyText"/>
      </w:pPr>
      <w:r>
        <w:t xml:space="preserve">45%</w:t>
      </w:r>
    </w:p>
    <w:p>
      <w:pPr>
        <w:pStyle w:val="BodyText"/>
      </w:pPr>
      <w:r>
        <w:t xml:space="preserve">Lowers response times in Moscow's traffic-congested zones</w:t>
      </w:r>
    </w:p>
    <w:p>
      <w:pPr>
        <w:pStyle w:val="BodyText"/>
      </w:pPr>
      <w:r>
        <w:t xml:space="preserve">B2B Client Acquisition (Industrial outreach)</w:t>
      </w:r>
    </w:p>
    <w:p>
      <w:pPr>
        <w:pStyle w:val="BodyText"/>
      </w:pPr>
      <w:r>
        <w:t xml:space="preserve">30%</w:t>
      </w:r>
    </w:p>
    <w:p>
      <w:pPr>
        <w:pStyle w:val="BodyText"/>
      </w:pPr>
      <w:r>
        <w:rPr>
          <w:bCs/>
          <w:b/>
        </w:rPr>
        <w:t xml:space="preserve">Moscow industrial hubs</w:t>
      </w:r>
    </w:p>
    <w:p>
      <w:pPr>
        <w:pStyle w:val="BodyText"/>
      </w:pPr>
      <w:r>
        <w:t xml:space="preserve">Community Programs &amp; PR</w:t>
      </w:r>
    </w:p>
    <w:p>
      <w:pPr>
        <w:pStyle w:val="BodyText"/>
      </w:pPr>
      <w:r>
        <w:t xml:space="preserve">15%</w:t>
      </w:r>
    </w:p>
    <w:p>
      <w:pPr>
        <w:pStyle w:val="BodyText"/>
      </w:pPr>
      <w:r>
        <w:t xml:space="preserve">Leverages Moscow's strong community culture for trust-building</w:t>
      </w:r>
    </w:p>
    <w:p>
      <w:pPr>
        <w:pStyle w:val="BodyText"/>
      </w:pPr>
      <w:r>
        <w:t xml:space="preserve">Talent Acquisition (Firefighter recruitment)</w:t>
      </w:r>
    </w:p>
    <w:p>
      <w:pPr>
        <w:pStyle w:val="BodyText"/>
      </w:pPr>
      <w:r>
        <w:t xml:space="preserve">10%</w:t>
      </w:r>
    </w:p>
    <w:p>
      <w:pPr>
        <w:pStyle w:val="BodyText"/>
      </w:pPr>
      <w:r>
        <w:t xml:space="preserve">Certifies firefighters in Russian emergency protocols</w:t>
      </w:r>
    </w:p>
    <w:bookmarkEnd w:id="32"/>
    <w:bookmarkStart w:id="33" w:name="X47e27965ac10811b55398e3a0123c468c322d17"/>
    <w:p>
      <w:pPr>
        <w:pStyle w:val="Heading2"/>
      </w:pPr>
      <w:r>
        <w:t xml:space="preserve">Implementation Timeline: Moscow-Specific Milestones</w:t>
      </w:r>
    </w:p>
    <w:p>
      <w:pPr>
        <w:numPr>
          <w:ilvl w:val="0"/>
          <w:numId w:val="1008"/>
        </w:numPr>
        <w:pStyle w:val="Compact"/>
      </w:pPr>
      <w:r>
        <w:rPr>
          <w:bCs/>
          <w:b/>
        </w:rPr>
        <w:t xml:space="preserve">Months 1-3:</w:t>
      </w:r>
      <w:r>
        <w:t xml:space="preserve"> </w:t>
      </w:r>
      <w:r>
        <w:t xml:space="preserve">Partner with MCHS to launch joint "Moscow Firefighter Excellence Program" in three districts (Basmanny, Krasnoselsky, Zamoskvorechye)</w:t>
      </w:r>
    </w:p>
    <w:p>
      <w:pPr>
        <w:numPr>
          <w:ilvl w:val="0"/>
          <w:numId w:val="1008"/>
        </w:numPr>
        <w:pStyle w:val="Compact"/>
      </w:pPr>
      <w:r>
        <w:rPr>
          <w:bCs/>
          <w:b/>
        </w:rPr>
        <w:t xml:space="preserve">Months 4-6:</w:t>
      </w:r>
      <w:r>
        <w:t xml:space="preserve"> </w:t>
      </w:r>
      <w:r>
        <w:t xml:space="preserve">Deploy AI dispatch system across Moscow's central business district; onboard first 15 industrial clients</w:t>
      </w:r>
    </w:p>
    <w:p>
      <w:pPr>
        <w:numPr>
          <w:ilvl w:val="0"/>
          <w:numId w:val="1008"/>
        </w:numPr>
        <w:pStyle w:val="Compact"/>
      </w:pPr>
      <w:r>
        <w:rPr>
          <w:bCs/>
          <w:b/>
        </w:rPr>
        <w:t xml:space="preserve">Months 7-12:</w:t>
      </w:r>
      <w:r>
        <w:t xml:space="preserve"> </w:t>
      </w:r>
      <w:r>
        <w:t xml:space="preserve">Roll out community fire drills in 20 Moscow residential areas; achieve ISO 3008 certification for firefighter training</w:t>
      </w:r>
    </w:p>
    <w:p>
      <w:pPr>
        <w:numPr>
          <w:ilvl w:val="0"/>
          <w:numId w:val="1008"/>
        </w:numPr>
        <w:pStyle w:val="Compact"/>
      </w:pPr>
      <w:r>
        <w:rPr>
          <w:bCs/>
          <w:b/>
        </w:rPr>
        <w:t xml:space="preserve">Months 13-24:</w:t>
      </w:r>
      <w:r>
        <w:t xml:space="preserve"> </w:t>
      </w:r>
      <w:r>
        <w:t xml:space="preserve">Expand to all Moscow municipal districts; target government contracts for metro and airport fire safety upgrades</w:t>
      </w:r>
    </w:p>
    <w:bookmarkEnd w:id="33"/>
    <w:bookmarkStart w:id="34" w:name="Xa43b308611b8b394a6f296c591867e6675a96b0"/>
    <w:p>
      <w:pPr>
        <w:pStyle w:val="Heading2"/>
      </w:pPr>
      <w:r>
        <w:t xml:space="preserve">Evaluation Framework: Measuring Success in Russia Moscow</w:t>
      </w:r>
    </w:p>
    <w:p>
      <w:pPr>
        <w:pStyle w:val="FirstParagraph"/>
      </w:pPr>
      <w:r>
        <w:t xml:space="preserve">We track success through Moscow-specific KPIs:</w:t>
      </w:r>
    </w:p>
    <w:p>
      <w:pPr>
        <w:numPr>
          <w:ilvl w:val="0"/>
          <w:numId w:val="1009"/>
        </w:numPr>
        <w:pStyle w:val="Compact"/>
      </w:pPr>
      <w:r>
        <w:rPr>
          <w:bCs/>
          <w:b/>
        </w:rPr>
        <w:t xml:space="preserve">Response Time Reduction:</w:t>
      </w:r>
      <w:r>
        <w:t xml:space="preserve"> </w:t>
      </w:r>
      <w:r>
        <w:t xml:space="preserve">Monthly comparison against MCHS baseline data (target: 8 mins avg. by Month 18)</w:t>
      </w:r>
    </w:p>
    <w:p>
      <w:pPr>
        <w:numPr>
          <w:ilvl w:val="0"/>
          <w:numId w:val="1009"/>
        </w:numPr>
        <w:pStyle w:val="Compact"/>
      </w:pPr>
      <w:r>
        <w:rPr>
          <w:bCs/>
          <w:b/>
        </w:rPr>
        <w:t xml:space="preserve">Client Retention Rate:</w:t>
      </w:r>
      <w:r>
        <w:t xml:space="preserve"> </w:t>
      </w:r>
      <w:r>
        <w:t xml:space="preserve">Industry clients (target: 90% renewals within Moscow's competitive market)</w:t>
      </w:r>
    </w:p>
    <w:p>
      <w:pPr>
        <w:numPr>
          <w:ilvl w:val="0"/>
          <w:numId w:val="1009"/>
        </w:numPr>
        <w:pStyle w:val="Compact"/>
      </w:pPr>
      <w:r>
        <w:rPr>
          <w:bCs/>
          <w:b/>
        </w:rPr>
        <w:t xml:space="preserve">Community Trust Index:</w:t>
      </w:r>
      <w:r>
        <w:t xml:space="preserve"> </w:t>
      </w:r>
      <w:r>
        <w:t xml:space="preserve">Biannual surveys measuring public confidence in firefighter services (target: +35% from 2023 baseline)</w:t>
      </w:r>
    </w:p>
    <w:p>
      <w:pPr>
        <w:numPr>
          <w:ilvl w:val="0"/>
          <w:numId w:val="1009"/>
        </w:numPr>
        <w:pStyle w:val="Compact"/>
      </w:pPr>
      <w:r>
        <w:rPr>
          <w:bCs/>
          <w:b/>
        </w:rPr>
        <w:t xml:space="preserve">Talent Development:</w:t>
      </w:r>
      <w:r>
        <w:t xml:space="preserve"> </w:t>
      </w:r>
      <w:r>
        <w:t xml:space="preserve"># of firefighters certified under MCHS-approved Moscow protocols (target: 50 by Month 24)</w:t>
      </w:r>
    </w:p>
    <w:bookmarkEnd w:id="34"/>
    <w:bookmarkStart w:id="35" w:name="conclusion-safeguarding-moscows-future"/>
    <w:p>
      <w:pPr>
        <w:pStyle w:val="Heading2"/>
      </w:pPr>
      <w:r>
        <w:t xml:space="preserve">Conclusion: Safeguarding Moscow's Future</w:t>
      </w:r>
    </w:p>
    <w:p>
      <w:pPr>
        <w:pStyle w:val="FirstParagraph"/>
      </w:pPr>
      <w:r>
        <w:t xml:space="preserve">This Marketing Plan transcends traditional service promotion—it is a commitment to redefining what it means to be a firefighter in Russia Moscow. By embedding our solutions within Moscow's unique urban fabric, addressing infrastructure challenges with Russian-specific protocols, and building trust through community action, MFSS will establish itself as the indispensable partner for fire safety across the capital city. In an era where every minute saved in emergency response protects lives and livelihoods, this plan positions firefighter excellence not as a service—but as Moscow's essential public good. We do not merely respond to fires; we prevent them through strategic engagement with Russia Moscow's most critical assets: its people, infrastructure, and future.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Moscow Firefighter Services | Russia Moscow</dc:title>
  <dc:creator/>
  <dc:language>en</dc:language>
  <cp:keywords/>
  <dcterms:created xsi:type="dcterms:W3CDTF">2026-07-21T07:33:01Z</dcterms:created>
  <dcterms:modified xsi:type="dcterms:W3CDTF">2026-07-21T07:33:01Z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