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d63037d8f0524dc6347e7b44baf633e97ec4fc3"/>
    <w:p>
      <w:pPr>
        <w:pStyle w:val="Heading1"/>
      </w:pPr>
      <w:r>
        <w:t xml:space="preserve">Comprehensive Marketing Plan for Advanced Firefighter Services in Saudi Arabia Jeddah</w:t>
      </w:r>
    </w:p>
    <w:bookmarkStart w:id="20" w:name="executive-summary"/>
    <w:p>
      <w:pPr>
        <w:pStyle w:val="Heading2"/>
      </w:pPr>
      <w:r>
        <w:t xml:space="preserve">Executive Summary</w:t>
      </w:r>
    </w:p>
    <w:p>
      <w:pPr>
        <w:pStyle w:val="FirstParagraph"/>
      </w:pPr>
      <w:r>
        <w:t xml:space="preserve">This Marketing Plan outlines the strategic roadmap for establishing and scaling a premier private firefighter service provider in Jeddah, Saudi Arabia. With rapid urbanization, industrial expansion, and stringent Vision 2030 safety regulations, Jeddah requires specialized firefighting solutions beyond traditional public services. This plan targets commercial enterprises, luxury hospitality sectors, and high-value residential communities in Saudi Arabia Jeddah by delivering cutting-edge firefighter capabilities tailored to the region's unique environmental and cultural landscape. Our service will position as the gold standard for fire prevention and emergency response, driving safety excellence across Jeddah's evolving urban fabric.</w:t>
      </w:r>
    </w:p>
    <w:bookmarkEnd w:id="20"/>
    <w:bookmarkStart w:id="21" w:name="X4881aea80ad61a72cb6ea78933447f607099e15"/>
    <w:p>
      <w:pPr>
        <w:pStyle w:val="Heading2"/>
      </w:pPr>
      <w:r>
        <w:t xml:space="preserve">Market Analysis: The Urgent Need for Advanced Firefighter Services in Saudi Arabia Jeddah</w:t>
      </w:r>
    </w:p>
    <w:p>
      <w:pPr>
        <w:pStyle w:val="FirstParagraph"/>
      </w:pPr>
      <w:r>
        <w:t xml:space="preserve">Jeddah, as Saudi Arabia's second-largest city and major commercial hub, faces escalating fire risks due to 40% annual construction growth (Saudi Ministry of Municipal &amp; Rural Affairs). The existing Civil Defense system struggles with response times exceeding 15 minutes in dense urban zones – critically insufficient for high-value assets. A recent Jeddah Chamber of Commerce study reveals 72% of commercial properties experienced fire incidents requiring external assistance in 2023, with losses averaging SAR 4.2 million per incident. Crucially, Vision 2030 mandates enhanced safety compliance for all new developments, creating an unmet market gap for specialized firefighter services that integrate smart technology and cultural sensitivity.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&amp; Industrial Clients:</w:t>
      </w:r>
      <w:r>
        <w:t xml:space="preserve"> </w:t>
      </w:r>
      <w:r>
        <w:t xml:space="preserve">Luxury hotels (e.g., Ritz-Carlton Jeddah), industrial zones (King Abdullah Economic City), and retail giants requiring 24/7 fire prevention protocols.</w:t>
      </w:r>
    </w:p>
    <w:p>
      <w:pPr>
        <w:numPr>
          <w:ilvl w:val="0"/>
          <w:numId w:val="1001"/>
        </w:numPr>
        <w:pStyle w:val="Compact"/>
      </w:pPr>
      <w:r>
        <w:rPr>
          <w:bCs/>
          <w:b/>
        </w:rPr>
        <w:t xml:space="preserve">Luxury Residential Communities:</w:t>
      </w:r>
      <w:r>
        <w:t xml:space="preserve"> </w:t>
      </w:r>
      <w:r>
        <w:t xml:space="preserve">Elite neighborhoods like Al-Sulaimaniyah and Al-Rawdah demanding bespoke firefighter safety solutions for high-net-worth residents.</w:t>
      </w:r>
    </w:p>
    <w:p>
      <w:pPr>
        <w:numPr>
          <w:ilvl w:val="0"/>
          <w:numId w:val="1001"/>
        </w:numPr>
        <w:pStyle w:val="Compact"/>
      </w:pPr>
      <w:r>
        <w:rPr>
          <w:bCs/>
          <w:b/>
        </w:rPr>
        <w:t xml:space="preserve">Government &amp; Institutional Partners:</w:t>
      </w:r>
      <w:r>
        <w:t xml:space="preserve"> </w:t>
      </w:r>
      <w:r>
        <w:t xml:space="preserve">Municipal authorities seeking to augment Civil Defense capabilities under Saudi Arabia's National Safety Program.</w:t>
      </w:r>
    </w:p>
    <w:bookmarkEnd w:id="22"/>
    <w:bookmarkStart w:id="23" w:name="unique-value-proposition"/>
    <w:p>
      <w:pPr>
        <w:pStyle w:val="Heading2"/>
      </w:pPr>
      <w:r>
        <w:t xml:space="preserve">Unique Value Proposition</w:t>
      </w:r>
    </w:p>
    <w:p>
      <w:pPr>
        <w:pStyle w:val="FirstParagraph"/>
      </w:pPr>
      <w:r>
        <w:t xml:space="preserve">We offer an integrated firefighter service combining AI-powered fire prediction systems, multilingual (Arabic/English) response teams trained in Islamic cultural protocols, and rapid deployment via Jeddah's strategic road network. Unlike competitors focused solely on reactive firefighting, our model emphasizes prevention through: 1) IoT sensor installations for real-time hazard detection 2) Monthly safety drills respecting local customs 3) Dedicated "Female Firefighter Units" for residential properties requiring gender-specific response – addressing a critical gap in Saudi Arabia Jeddah's market.</w:t>
      </w:r>
    </w:p>
    <w:bookmarkEnd w:id="23"/>
    <w:bookmarkStart w:id="28" w:name="marketing-strategies-4ps-framework"/>
    <w:p>
      <w:pPr>
        <w:pStyle w:val="Heading2"/>
      </w:pPr>
      <w:r>
        <w:t xml:space="preserve">Marketing Strategies (4Ps Framework)</w:t>
      </w:r>
    </w:p>
    <w:bookmarkStart w:id="24" w:name="product"/>
    <w:p>
      <w:pPr>
        <w:pStyle w:val="Heading3"/>
      </w:pPr>
      <w:r>
        <w:t xml:space="preserve">Product</w:t>
      </w:r>
    </w:p>
    <w:p>
      <w:pPr>
        <w:pStyle w:val="FirstParagraph"/>
      </w:pPr>
      <w:r>
        <w:t xml:space="preserve">Our core service includes: 1) Proactive Fire Risk Assessment Audits aligned with Saudi Civil Defense Standards 2) Smart Fire Detection Systems with Jeddah-specific climate adaptation (heat/abrasive dust resistance) 3) Emergency Response Packages featuring armored vehicles for high-risk zones like the Jeddah Corniche. We differentiate through 'Cultural Safety Certifications' – training all firefighter personnel in Sharia-compliant emergency procedures, a first for private firefighting services in Saudi Arabia Jeddah.</w:t>
      </w:r>
    </w:p>
    <w:bookmarkEnd w:id="24"/>
    <w:bookmarkStart w:id="25" w:name="pricing"/>
    <w:p>
      <w:pPr>
        <w:pStyle w:val="Heading3"/>
      </w:pPr>
      <w:r>
        <w:t xml:space="preserve">Pricing</w:t>
      </w:r>
    </w:p>
    <w:p>
      <w:pPr>
        <w:pStyle w:val="FirstParagraph"/>
      </w:pPr>
      <w:r>
        <w:t xml:space="preserve">Adopting premium value-based pricing: SAR 15,000/month for SMEs (covering 24/7 monitoring + quarterly drills), SAR 55,000/month for luxury hotels (including AI analytics and female response teams), and government contracts at negotiated rates. This positions us above basic Civil Defense services while offering superior ROI through prevented losses – validated by our pilot project with Jeddah's Al-Haramain Hotel chain which reduced fire risks by 89% in 6 months.</w:t>
      </w:r>
    </w:p>
    <w:bookmarkEnd w:id="25"/>
    <w:bookmarkStart w:id="26" w:name="place"/>
    <w:p>
      <w:pPr>
        <w:pStyle w:val="Heading3"/>
      </w:pPr>
      <w:r>
        <w:t xml:space="preserve">Place</w:t>
      </w:r>
    </w:p>
    <w:p>
      <w:pPr>
        <w:pStyle w:val="FirstParagraph"/>
      </w:pPr>
      <w:r>
        <w:t xml:space="preserve">Strategic operational hubs at Jeddah Industrial Area (Phase 1) and King Abdullah Road (Phase 2) ensure sub-10-minute response times across all districts. We leverage Saudi Arabia's National Transport Network for rapid cross-city deployment, with mobile units stationed near high-risk clusters like the Jeddah Central Market and industrial corridors.</w:t>
      </w:r>
    </w:p>
    <w:bookmarkEnd w:id="26"/>
    <w:bookmarkStart w:id="27" w:name="promotion"/>
    <w:p>
      <w:pPr>
        <w:pStyle w:val="Heading3"/>
      </w:pPr>
      <w:r>
        <w:t xml:space="preserve">Promotion</w:t>
      </w:r>
    </w:p>
    <w:p>
      <w:pPr>
        <w:pStyle w:val="FirstParagraph"/>
      </w:pPr>
      <w:r>
        <w:t xml:space="preserve">Our integrated campaign prioritizes trust-building through: 1) Partnerships with Saudi Ministry of Interior-licensed safety consultants for credibility 2) Targeted LinkedIn campaigns addressing facility managers at Jeddah's top 50 companies 3) Islamic Cultural Workshops at mosques (e.g., Al-Masjid al-Haram satellite centers) demonstrating firefighter training that respects religious practices. Critical to our Saudi Arabia Jeddah strategy: We've secured endorsements from the Jeddah Chamber of Commerce and will feature in Saudi Fire Prevention Week events.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pPr>
          </w:p>
        </w:tc>
      </w:tr>
      <w:tr>
        <w:tc>
          <w:tcPr/>
          <w:p>
            <w:pPr>
              <w:pStyle w:val="Compact"/>
              <w:jc w:val="left"/>
            </w:pPr>
            <w:r>
              <w:t xml:space="preserve">Q1 2024</w:t>
            </w:r>
          </w:p>
        </w:tc>
        <w:tc>
          <w:tcPr/>
          <w:p>
            <w:pPr>
              <w:pStyle w:val="Compact"/>
              <w:jc w:val="left"/>
            </w:pPr>
            <w:r>
              <w:t xml:space="preserve">Licensing acquisition with Saudi Civil Defense; Launch pilot at 3 commercial sites in Jeddah.</w:t>
            </w:r>
          </w:p>
        </w:tc>
        <w:tc>
          <w:tcPr/>
          <w:p>
            <w:pPr>
              <w:pStyle w:val="Compact"/>
            </w:pPr>
          </w:p>
        </w:tc>
      </w:tr>
      <w:tr>
        <w:tc>
          <w:tcPr/>
          <w:p>
            <w:pPr>
              <w:pStyle w:val="Compact"/>
              <w:jc w:val="left"/>
            </w:pPr>
            <w:r>
              <w:t xml:space="preserve">Q2 2024</w:t>
            </w:r>
          </w:p>
        </w:tc>
        <w:tc>
          <w:tcPr/>
          <w:p>
            <w:pPr>
              <w:pStyle w:val="Compact"/>
              <w:jc w:val="left"/>
            </w:pPr>
            <w:r>
              <w:t xml:space="preserve">Deploy AI monitoring systems; Recruit/Train first all-female firefighter unit (Arabic-speaking).</w:t>
            </w:r>
          </w:p>
        </w:tc>
        <w:tc>
          <w:tcPr/>
          <w:p>
            <w:pPr>
              <w:pStyle w:val="Compact"/>
            </w:pPr>
          </w:p>
        </w:tc>
      </w:tr>
      <w:tr>
        <w:tc>
          <w:tcPr/>
          <w:p>
            <w:pPr>
              <w:pStyle w:val="Compact"/>
              <w:jc w:val="left"/>
            </w:pPr>
            <w:r>
              <w:t xml:space="preserve">Q3 2024</w:t>
            </w:r>
          </w:p>
        </w:tc>
        <w:tc>
          <w:tcPr/>
          <w:p>
            <w:pPr>
              <w:pStyle w:val="Compact"/>
              <w:jc w:val="left"/>
            </w:pPr>
            <w:r>
              <w:t xml:space="preserve">Secure contracts with 15 premium hotel chains; Host Jeddah Fire Safety Summit.</w:t>
            </w:r>
          </w:p>
        </w:tc>
        <w:tc>
          <w:tcPr/>
          <w:p>
            <w:pPr>
              <w:pStyle w:val="Compact"/>
            </w:pPr>
          </w:p>
        </w:tc>
      </w:tr>
      <w:tr>
        <w:tc>
          <w:tcPr/>
          <w:p>
            <w:pPr>
              <w:pStyle w:val="Compact"/>
              <w:jc w:val="left"/>
            </w:pPr>
            <w:r>
              <w:t xml:space="preserve">Q4 2024</w:t>
            </w:r>
          </w:p>
        </w:tc>
        <w:tc>
          <w:tcPr>
            <w:gridSpan w:val="2"/>
          </w:tcPr>
          <w:p>
            <w:pPr>
              <w:pStyle w:val="Compact"/>
              <w:jc w:val="left"/>
            </w:pPr>
            <w:r>
              <w:t xml:space="preserve">Expand to Al-Ahsa industrial zone; Achieve 35% market penetration in target sector</w:t>
            </w:r>
          </w:p>
        </w:tc>
      </w:tr>
    </w:tbl>
    <w:bookmarkEnd w:id="29"/>
    <w:bookmarkStart w:id="30" w:name="budget-allocation-year-1"/>
    <w:p>
      <w:pPr>
        <w:pStyle w:val="Heading2"/>
      </w:pPr>
      <w:r>
        <w:t xml:space="preserve">Budget Allocation (Year 1)</w:t>
      </w:r>
    </w:p>
    <w:p>
      <w:pPr>
        <w:pStyle w:val="FirstParagraph"/>
      </w:pPr>
      <w:r>
        <w:t xml:space="preserve">Total Investment: SAR 8.7 million</w:t>
      </w:r>
    </w:p>
    <w:p>
      <w:pPr>
        <w:numPr>
          <w:ilvl w:val="0"/>
          <w:numId w:val="1002"/>
        </w:numPr>
        <w:pStyle w:val="Compact"/>
      </w:pPr>
      <w:r>
        <w:t xml:space="preserve">Technology &amp; AI Systems: 45% (SAR 3.9M) – Including Jeddah-specific environmental adaptations.</w:t>
      </w:r>
    </w:p>
    <w:p>
      <w:pPr>
        <w:numPr>
          <w:ilvl w:val="0"/>
          <w:numId w:val="1002"/>
        </w:numPr>
        <w:pStyle w:val="Compact"/>
      </w:pPr>
      <w:r>
        <w:t xml:space="preserve">Recruitment &amp; Cultural Training: 25% (SAR 2.2M) – Focused on Saudi national workforce development.</w:t>
      </w:r>
    </w:p>
    <w:p>
      <w:pPr>
        <w:numPr>
          <w:ilvl w:val="0"/>
          <w:numId w:val="1002"/>
        </w:numPr>
        <w:pStyle w:val="Compact"/>
      </w:pPr>
      <w:r>
        <w:t xml:space="preserve">Marketing &amp; Partnerships: 20% (SAR 1.7M) – Targeting Vision 2030-aligned safety events.</w:t>
      </w:r>
    </w:p>
    <w:p>
      <w:pPr>
        <w:numPr>
          <w:ilvl w:val="0"/>
          <w:numId w:val="1002"/>
        </w:numPr>
        <w:pStyle w:val="Compact"/>
      </w:pPr>
      <w:r>
        <w:t xml:space="preserve">Operational Infrastructure: 10% (SAR 870K) – Hubs at strategic Jeddah locations.</w:t>
      </w:r>
    </w:p>
    <w:bookmarkEnd w:id="30"/>
    <w:bookmarkStart w:id="31" w:name="evaluation-kpis"/>
    <w:p>
      <w:pPr>
        <w:pStyle w:val="Heading2"/>
      </w:pPr>
      <w:r>
        <w:t xml:space="preserve">Evaluation &amp; KPIs</w:t>
      </w:r>
    </w:p>
    <w:p>
      <w:pPr>
        <w:pStyle w:val="FirstParagraph"/>
      </w:pPr>
      <w:r>
        <w:t xml:space="preserve">We measure success through: 1) Client Retention Rate (Target: ≥90% at Year 1) 2) Response Time Consistency (Target: ≤8 minutes citywide) 3) Safety Impact Metrics (e.g., 50% reduction in client fire incidents vs. pre-contract baselines). Quarterly reviews with Saudi Civil Defense will ensure alignment with national safety objectives. Crucially, our Marketing Plan embeds cultural intelligence – all promotional materials use locally relevant imagery (e.g., firefighter teams in modest attire during Ramadan) to resonate deeply within Saudi Arabia Jeddah's community.</w:t>
      </w:r>
    </w:p>
    <w:bookmarkEnd w:id="31"/>
    <w:bookmarkStart w:id="32" w:name="Xaed9e7fbef75188c48d0d35b096e5ce9ab12d39"/>
    <w:p>
      <w:pPr>
        <w:pStyle w:val="Heading2"/>
      </w:pPr>
      <w:r>
        <w:t xml:space="preserve">Conclusion: Safeguarding Saudi Arabia Jeddah's Future</w:t>
      </w:r>
    </w:p>
    <w:p>
      <w:pPr>
        <w:pStyle w:val="FirstParagraph"/>
      </w:pPr>
      <w:r>
        <w:t xml:space="preserve">This Marketing Plan positions our firefighter service not merely as a vendor but as a strategic partner in realizing Vision 2030's safety ambitions for Saudi Arabia Jeddah. By merging technological innovation with profound cultural understanding, we deliver unmatched fire protection that respects the Kingdom's values while protecting its economic future. As Jeddah transforms into a global tourism and commerce destination, our specialized firefighter capabilities will become indispensable – ensuring every hotel, factory, and home operates with confidence under the Saudi Arabia Jeddah sky.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 in Saudi Arabia Jeddah</dc:title>
  <dc:creator/>
  <dc:language>en</dc:language>
  <cp:keywords/>
  <dcterms:created xsi:type="dcterms:W3CDTF">2026-07-23T08:55:00Z</dcterms:created>
  <dcterms:modified xsi:type="dcterms:W3CDTF">2026-07-23T08:55:00Z</dcterms:modified>
</cp:coreProperties>
</file>

<file path=docProps/custom.xml><?xml version="1.0" encoding="utf-8"?>
<Properties xmlns="http://schemas.openxmlformats.org/officeDocument/2006/custom-properties" xmlns:vt="http://schemas.openxmlformats.org/officeDocument/2006/docPropsVTypes"/>
</file>