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9" w:name="X59635519b0758dcc65f6b69d6bd9d6d43281b07"/>
    <w:p>
      <w:pPr>
        <w:pStyle w:val="Heading1"/>
      </w:pPr>
      <w:r>
        <w:t xml:space="preserve">Comprehensive Marketing Plan for Geological Consulting Services in Belgium Brussels</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geological consultancy firm operating within the dynamic urban landscape of Belgium Brussels. As an expert Geologist with specialized knowledge in urban geology, environmental assessments, and subsurface engineering, our target is to become the trusted partner for infrastructure development, environmental compliance, and sustainable urban planning across the Brussels-Capital Region. The plan leverages Belgium's unique geological challenges – including complex alluvial deposits, legacy industrial contamination sites, and seismic vulnerability – to position our Geologist services as indispensable for responsible growth in this critical European capital.</w:t>
      </w:r>
    </w:p>
    <w:bookmarkEnd w:id="20"/>
    <w:bookmarkStart w:id="21" w:name="market-analysis-belgium-brussels-context"/>
    <w:p>
      <w:pPr>
        <w:pStyle w:val="Heading2"/>
      </w:pPr>
      <w:r>
        <w:t xml:space="preserve">Market Analysis: Belgium Brussels Context</w:t>
      </w:r>
    </w:p>
    <w:p>
      <w:pPr>
        <w:pStyle w:val="FirstParagraph"/>
      </w:pPr>
      <w:r>
        <w:t xml:space="preserve">The geology of Belgium Brussels presents distinct opportunities and challenges. The region sits atop a complex stratigraphic sequence including Quaternary sediments, clay layers, and underlying limestone formations. With rapid urbanization, aging infrastructure, and stringent EU environmental regulations (especially the Water Framework Directive), demand for specialized geological expertise has surged. Current market gaps include insufficient local capacity for integrated subsurface investigations in dense urban environments and limited geologist-led solutions for climate-resilient construction. A 2023 Belgian Geological Survey report confirms that 68% of Brussels construction projects now require advanced geotechnical surveys compared to 45% in 2018, driven by new regulations on soil remediation and groundwater protection.</w:t>
      </w:r>
    </w:p>
    <w:bookmarkEnd w:id="21"/>
    <w:bookmarkStart w:id="22" w:name="target-audience-definition"/>
    <w:p>
      <w:pPr>
        <w:pStyle w:val="Heading2"/>
      </w:pPr>
      <w:r>
        <w:t xml:space="preserve">Target Audience Definition</w:t>
      </w:r>
    </w:p>
    <w:p>
      <w:pPr>
        <w:pStyle w:val="FirstParagraph"/>
      </w:pPr>
      <w:r>
        <w:t xml:space="preserve">Our core audience comprises three critical segments within Belgium Brussels:</w:t>
      </w:r>
    </w:p>
    <w:p>
      <w:pPr>
        <w:numPr>
          <w:ilvl w:val="0"/>
          <w:numId w:val="1001"/>
        </w:numPr>
        <w:pStyle w:val="Compact"/>
      </w:pPr>
      <w:r>
        <w:rPr>
          <w:bCs/>
          <w:b/>
        </w:rPr>
        <w:t xml:space="preserve">Public Authorities:</w:t>
      </w:r>
      <w:r>
        <w:t xml:space="preserve"> </w:t>
      </w:r>
      <w:r>
        <w:t xml:space="preserve">Brussels Urban Development Agency (Bruxelles Environnement), Vlaams Bouwmeester, and the Federal Public Service for Mobility and Transport – requiring geologist expertise for municipal infrastructure projects.</w:t>
      </w:r>
    </w:p>
    <w:p>
      <w:pPr>
        <w:numPr>
          <w:ilvl w:val="0"/>
          <w:numId w:val="1001"/>
        </w:numPr>
        <w:pStyle w:val="Compact"/>
      </w:pPr>
      <w:r>
        <w:rPr>
          <w:bCs/>
          <w:b/>
        </w:rPr>
        <w:t xml:space="preserve">Private Construction Firms:</w:t>
      </w:r>
      <w:r>
        <w:t xml:space="preserve"> </w:t>
      </w:r>
      <w:r>
        <w:t xml:space="preserve">Major developers like BESIX, Egis, and local contractors bidding on Brussels metro expansions or high-rise projects needing subsurface risk assessments.</w:t>
      </w:r>
    </w:p>
    <w:p>
      <w:pPr>
        <w:numPr>
          <w:ilvl w:val="0"/>
          <w:numId w:val="1001"/>
        </w:numPr>
        <w:pStyle w:val="Compact"/>
      </w:pPr>
      <w:r>
        <w:rPr>
          <w:bCs/>
          <w:b/>
        </w:rPr>
        <w:t xml:space="preserve">Environmental Consultancies:</w:t>
      </w:r>
      <w:r>
        <w:t xml:space="preserve"> </w:t>
      </w:r>
      <w:r>
        <w:t xml:space="preserve">Firms such as Ramboll Belgium and TÜV Rheinland seeking specialized geologist partnerships for contamination studies.</w:t>
      </w:r>
    </w:p>
    <w:p>
      <w:pPr>
        <w:pStyle w:val="FirstParagraph"/>
      </w:pPr>
      <w:r>
        <w:t xml:space="preserve">These stakeholders face acute pressure to comply with EU directives while avoiding costly ground failure incidents – making our Geologist services a strategic necessity rather than an optional expense.</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Secure 15+ municipal and private contracts within Belgium Brussels by Q4 2025</w:t>
      </w:r>
    </w:p>
    <w:p>
      <w:pPr>
        <w:numPr>
          <w:ilvl w:val="0"/>
          <w:numId w:val="1002"/>
        </w:numPr>
        <w:pStyle w:val="Compact"/>
      </w:pPr>
      <w:r>
        <w:t xml:space="preserve">Achieve 40% market share in urban geotechnical assessments for projects over €5M in Brussels region</w:t>
      </w:r>
    </w:p>
    <w:p>
      <w:pPr>
        <w:numPr>
          <w:ilvl w:val="0"/>
          <w:numId w:val="1002"/>
        </w:numPr>
        <w:pStyle w:val="Compact"/>
      </w:pPr>
      <w:r>
        <w:t xml:space="preserve">Establish thought leadership through 3 published whitepapers on "Brussels Urban Geology Challenges" by mid-2024</w:t>
      </w:r>
    </w:p>
    <w:p>
      <w:pPr>
        <w:numPr>
          <w:ilvl w:val="0"/>
          <w:numId w:val="1002"/>
        </w:numPr>
        <w:pStyle w:val="Compact"/>
      </w:pPr>
      <w:r>
        <w:t xml:space="preserve">Attain 85% client retention rate through integrated service delivery</w:t>
      </w:r>
    </w:p>
    <w:bookmarkEnd w:id="23"/>
    <w:bookmarkStart w:id="24" w:name="strategic-marketing-framework"/>
    <w:p>
      <w:pPr>
        <w:pStyle w:val="Heading2"/>
      </w:pPr>
      <w:r>
        <w:t xml:space="preserve">Strategic Marketing Framework</w:t>
      </w:r>
    </w:p>
    <w:p>
      <w:pPr>
        <w:pStyle w:val="FirstParagraph"/>
      </w:pPr>
      <w:r>
        <w:rPr>
          <w:bCs/>
          <w:b/>
        </w:rPr>
        <w:t xml:space="preserve">Positioning Statement:</w:t>
      </w:r>
    </w:p>
    <w:p>
      <w:pPr>
        <w:pStyle w:val="BlockText"/>
      </w:pPr>
      <w:r>
        <w:t xml:space="preserve">"The only Geologist firm in Belgium Brussels specializing in turnkey urban subsurface intelligence for sustainable development, combining 30+ years of local geological experience with real-time data analytics."</w:t>
      </w:r>
    </w:p>
    <w:p>
      <w:pPr>
        <w:pStyle w:val="FirstParagraph"/>
      </w:pPr>
      <w:r>
        <w:rPr>
          <w:bCs/>
          <w:b/>
        </w:rPr>
        <w:t xml:space="preserve">Core Strategies:</w:t>
      </w:r>
    </w:p>
    <w:p>
      <w:pPr>
        <w:numPr>
          <w:ilvl w:val="0"/>
          <w:numId w:val="1003"/>
        </w:numPr>
        <w:pStyle w:val="Compact"/>
      </w:pPr>
      <w:r>
        <w:rPr>
          <w:iCs/>
          <w:i/>
        </w:rPr>
        <w:t xml:space="preserve">Hyper-Localized Technical Content:</w:t>
      </w:r>
      <w:r>
        <w:t xml:space="preserve"> </w:t>
      </w:r>
      <w:r>
        <w:t xml:space="preserve">Develop Brussels-specific case studies (e.g., "Subsurface Challenges at the EU Commission Headquarters Renovation") published on our website and LinkedIn. Partner with KU Leuven's Earth Sciences Department for joint research on Bruxellois geology.</w:t>
      </w:r>
    </w:p>
    <w:p>
      <w:pPr>
        <w:numPr>
          <w:ilvl w:val="0"/>
          <w:numId w:val="1003"/>
        </w:numPr>
        <w:pStyle w:val="Compact"/>
      </w:pPr>
      <w:r>
        <w:rPr>
          <w:iCs/>
          <w:i/>
        </w:rPr>
        <w:t xml:space="preserve">Regulatory Intelligence Hub:</w:t>
      </w:r>
      <w:r>
        <w:t xml:space="preserve"> </w:t>
      </w:r>
      <w:r>
        <w:t xml:space="preserve">Create a free digital resource (BrusselsGeologyAlert.com) tracking changes in Belgian soil legislation, updated weekly by our Geologist team. This positions us as the go-to compliance authority.</w:t>
      </w:r>
    </w:p>
    <w:p>
      <w:pPr>
        <w:numPr>
          <w:ilvl w:val="0"/>
          <w:numId w:val="1003"/>
        </w:numPr>
        <w:pStyle w:val="Compact"/>
      </w:pPr>
      <w:r>
        <w:rPr>
          <w:iCs/>
          <w:i/>
        </w:rPr>
        <w:t xml:space="preserve">Sector-Specific Outreach:</w:t>
      </w:r>
      <w:r>
        <w:t xml:space="preserve"> </w:t>
      </w:r>
      <w:r>
        <w:t xml:space="preserve">Target public tenders through direct engagement with Brussels' "Mobility and Transport" department and construction trade associations (e.g., Bruxelles Construction).</w:t>
      </w:r>
    </w:p>
    <w:p>
      <w:pPr>
        <w:numPr>
          <w:ilvl w:val="0"/>
          <w:numId w:val="1003"/>
        </w:numPr>
        <w:pStyle w:val="Compact"/>
      </w:pPr>
      <w:r>
        <w:rPr>
          <w:iCs/>
          <w:i/>
        </w:rPr>
        <w:t xml:space="preserve">Stakeholder Integration:</w:t>
      </w:r>
      <w:r>
        <w:t xml:space="preserve"> </w:t>
      </w:r>
      <w:r>
        <w:t xml:space="preserve">Offer free initial site risk assessments to municipal projects – building trust before formal proposals.</w:t>
      </w:r>
    </w:p>
    <w:bookmarkEnd w:id="24"/>
    <w:bookmarkStart w:id="25" w:name="tactical-execution-plan"/>
    <w:p>
      <w:pPr>
        <w:pStyle w:val="Heading2"/>
      </w:pPr>
      <w:r>
        <w:t xml:space="preserve">Tactical Execution Plan</w:t>
      </w:r>
    </w:p>
    <w:p>
      <w:pPr>
        <w:pStyle w:val="FirstParagraph"/>
      </w:pPr>
      <w:r>
        <w:rPr>
          <w:bCs/>
          <w:b/>
        </w:rPr>
        <w:t xml:space="preserve">Month 1-3: Foundation Building</w:t>
      </w:r>
    </w:p>
    <w:p>
      <w:pPr>
        <w:numPr>
          <w:ilvl w:val="0"/>
          <w:numId w:val="1004"/>
        </w:numPr>
        <w:pStyle w:val="Compact"/>
      </w:pPr>
      <w:r>
        <w:t xml:space="preserve">Launch "Brussels Urban Geology" newsletter with monthly analysis of local projects (e.g., "Impact of Clay Swelling on Metro Line 15")</w:t>
      </w:r>
    </w:p>
    <w:p>
      <w:pPr>
        <w:numPr>
          <w:ilvl w:val="0"/>
          <w:numId w:val="1004"/>
        </w:numPr>
        <w:pStyle w:val="Compact"/>
      </w:pPr>
      <w:r>
        <w:t xml:space="preserve">Host exclusive roundtables at the Brussels Chamber of Commerce with city planners and lead engineers</w:t>
      </w:r>
    </w:p>
    <w:p>
      <w:pPr>
        <w:numPr>
          <w:ilvl w:val="0"/>
          <w:numId w:val="1004"/>
        </w:numPr>
        <w:pStyle w:val="Compact"/>
      </w:pPr>
      <w:r>
        <w:t xml:space="preserve">Secure partnerships with 2 major engineering firms for co-branded proposals</w:t>
      </w:r>
    </w:p>
    <w:p>
      <w:pPr>
        <w:pStyle w:val="FirstParagraph"/>
      </w:pPr>
      <w:r>
        <w:rPr>
          <w:bCs/>
          <w:b/>
        </w:rPr>
        <w:t xml:space="preserve">Month 4-6: Authority Expansion</w:t>
      </w:r>
    </w:p>
    <w:p>
      <w:pPr>
        <w:numPr>
          <w:ilvl w:val="0"/>
          <w:numId w:val="1005"/>
        </w:numPr>
        <w:pStyle w:val="Compact"/>
      </w:pPr>
      <w:r>
        <w:t xml:space="preserve">Publish first whitepaper: "Geological Risk Assessment Protocol for Brussels' High-Density Construction"</w:t>
      </w:r>
    </w:p>
    <w:p>
      <w:pPr>
        <w:numPr>
          <w:ilvl w:val="0"/>
          <w:numId w:val="1005"/>
        </w:numPr>
        <w:pStyle w:val="Compact"/>
      </w:pPr>
      <w:r>
        <w:t xml:space="preserve">Present at the European Geoscience Union's Brussels Symposium (2024)</w:t>
      </w:r>
    </w:p>
    <w:p>
      <w:pPr>
        <w:numPr>
          <w:ilvl w:val="0"/>
          <w:numId w:val="1005"/>
        </w:numPr>
        <w:pStyle w:val="Compact"/>
      </w:pPr>
      <w:r>
        <w:t xml:space="preserve">Deploy geospatial digital tools showing real-time subsurface conditions for target sites</w:t>
      </w:r>
    </w:p>
    <w:p>
      <w:pPr>
        <w:pStyle w:val="FirstParagraph"/>
      </w:pPr>
      <w:r>
        <w:rPr>
          <w:bCs/>
          <w:b/>
        </w:rPr>
        <w:t xml:space="preserve">Month 7-12: Scale and Retention</w:t>
      </w:r>
    </w:p>
    <w:p>
      <w:pPr>
        <w:numPr>
          <w:ilvl w:val="0"/>
          <w:numId w:val="1006"/>
        </w:numPr>
        <w:pStyle w:val="Compact"/>
      </w:pPr>
      <w:r>
        <w:t xml:space="preserve">Develop client portal with interactive geological maps of their project areas</w:t>
      </w:r>
    </w:p>
    <w:p>
      <w:pPr>
        <w:numPr>
          <w:ilvl w:val="0"/>
          <w:numId w:val="1006"/>
        </w:numPr>
        <w:pStyle w:val="Compact"/>
      </w:pPr>
      <w:r>
        <w:t xml:space="preserve">Implement referral program targeting satisfied municipal clients for new contracts</w:t>
      </w:r>
    </w:p>
    <w:p>
      <w:pPr>
        <w:numPr>
          <w:ilvl w:val="0"/>
          <w:numId w:val="1006"/>
        </w:numPr>
        <w:pStyle w:val="Compact"/>
      </w:pPr>
      <w:r>
        <w:t xml:space="preserve">Pilot "Geologist Advisory Board" with 3 key private clients for co-development of services</w:t>
      </w:r>
    </w:p>
    <w:bookmarkEnd w:id="25"/>
    <w:bookmarkStart w:id="26" w:name="budget-allocation-total-125000"/>
    <w:p>
      <w:pPr>
        <w:pStyle w:val="Heading2"/>
      </w:pPr>
      <w:r>
        <w:t xml:space="preserve">Budget Allocation (Total: €125,000)</w:t>
      </w:r>
    </w:p>
    <w:p>
      <w:pPr>
        <w:pStyle w:val="FirstParagraph"/>
      </w:pPr>
      <w:r>
        <w:t xml:space="preserve">Activity</w:t>
      </w:r>
    </w:p>
    <w:p>
      <w:pPr>
        <w:pStyle w:val="BodyText"/>
      </w:pPr>
      <w:r>
        <w:t xml:space="preserve">Allocation</w:t>
      </w:r>
    </w:p>
    <w:p>
      <w:pPr>
        <w:pStyle w:val="BodyText"/>
      </w:pPr>
      <w:r>
        <w:t xml:space="preserve">Expected Outcome</w:t>
      </w:r>
    </w:p>
    <w:p>
      <w:pPr>
        <w:pStyle w:val="BodyText"/>
      </w:pPr>
      <w:r>
        <w:t xml:space="preserve">Localized Content &amp; Digital Platform</w:t>
      </w:r>
    </w:p>
    <w:p>
      <w:pPr>
        <w:pStyle w:val="BodyText"/>
      </w:pPr>
      <w:r>
        <w:t xml:space="preserve">€35,000</w:t>
      </w:r>
    </w:p>
    <w:p>
      <w:pPr>
        <w:pStyle w:val="BodyText"/>
      </w:pPr>
      <w:r>
        <w:t xml:space="preserve">Digital lead generation (45% of new leads)</w:t>
      </w:r>
    </w:p>
    <w:p>
      <w:pPr>
        <w:pStyle w:val="BodyText"/>
      </w:pPr>
      <w:r>
        <w:t xml:space="preserve">Stakeholder Engagement Events</w:t>
      </w:r>
    </w:p>
    <w:p>
      <w:pPr>
        <w:pStyle w:val="BodyText"/>
      </w:pPr>
      <w:r>
        <w:t xml:space="preserve">€28,000</w:t>
      </w:r>
    </w:p>
    <w:p>
      <w:pPr>
        <w:pStyle w:val="BodyText"/>
      </w:pPr>
      <w:r>
        <w:t xml:space="preserve">12+ direct municipal contacts; 3 strategic partnerships</w:t>
      </w:r>
    </w:p>
    <w:p>
      <w:pPr>
        <w:pStyle w:val="BodyText"/>
      </w:pPr>
      <w:r>
        <w:t xml:space="preserve">Regulatory Intelligence Tool Development</w:t>
      </w:r>
    </w:p>
    <w:p>
      <w:pPr>
        <w:pStyle w:val="BodyText"/>
      </w:pPr>
      <w:r>
        <w:t xml:space="preserve">&lt;</w:t>
      </w:r>
    </w:p>
    <w:p>
      <w:pPr>
        <w:pStyle w:val="BodyText"/>
      </w:pPr>
      <w:r>
        <w:t xml:space="preserve">€32,000.</w:t>
      </w:r>
    </w:p>
    <w:bookmarkEnd w:id="26"/>
    <w:bookmarkStart w:id="27" w:name="evaluation-metrics-control-mechanisms"/>
    <w:p>
      <w:pPr>
        <w:pStyle w:val="Heading2"/>
      </w:pPr>
      <w:r>
        <w:t xml:space="preserve">Evaluation Metrics &amp; Control Mechanisms</w:t>
      </w:r>
    </w:p>
    <w:p>
      <w:pPr>
        <w:pStyle w:val="FirstParagraph"/>
      </w:pPr>
      <w:r>
        <w:t xml:space="preserve">We will track success through KPIs specific to the Belgium Brussels context:</w:t>
      </w:r>
    </w:p>
    <w:p>
      <w:pPr>
        <w:numPr>
          <w:ilvl w:val="0"/>
          <w:numId w:val="1007"/>
        </w:numPr>
        <w:pStyle w:val="Compact"/>
      </w:pPr>
      <w:r>
        <w:rPr>
          <w:iCs/>
          <w:i/>
        </w:rPr>
        <w:t xml:space="preserve">Lead Quality Index:</w:t>
      </w:r>
      <w:r>
        <w:t xml:space="preserve"> </w:t>
      </w:r>
      <w:r>
        <w:t xml:space="preserve">% of leads converting from municipal/contractor requests (Target: ≥60%)</w:t>
      </w:r>
    </w:p>
    <w:p>
      <w:pPr>
        <w:numPr>
          <w:ilvl w:val="0"/>
          <w:numId w:val="1007"/>
        </w:numPr>
        <w:pStyle w:val="Compact"/>
      </w:pPr>
      <w:r>
        <w:rPr>
          <w:iCs/>
          <w:i/>
        </w:rPr>
        <w:t xml:space="preserve">Geological Compliance Score:</w:t>
      </w:r>
      <w:r>
        <w:t xml:space="preserve"> </w:t>
      </w:r>
      <w:r>
        <w:t xml:space="preserve">Client satisfaction on regulatory adherence (Target: 95%+)</w:t>
      </w:r>
    </w:p>
    <w:p>
      <w:pPr>
        <w:numPr>
          <w:ilvl w:val="0"/>
          <w:numId w:val="1007"/>
        </w:numPr>
        <w:pStyle w:val="Compact"/>
      </w:pPr>
      <w:r>
        <w:rPr>
          <w:iCs/>
          <w:i/>
        </w:rPr>
        <w:t xml:space="preserve">Sustainability Impact:</w:t>
      </w:r>
      <w:r>
        <w:t xml:space="preserve"> </w:t>
      </w:r>
      <w:r>
        <w:t xml:space="preserve">Projects using our geologist data avoiding subsurface remediation costs (Measured via client post-project audits)</w:t>
      </w:r>
    </w:p>
    <w:p>
      <w:pPr>
        <w:pStyle w:val="FirstParagraph"/>
      </w:pPr>
      <w:r>
        <w:t xml:space="preserve">Monthly reviews with Brussels-based clients will adjust tactics based on local regulatory shifts – ensuring the Marketing Plan remains responsive to Belgium's evolving urban geological landscape. Quarterly performance reports will benchmark against competitors like Ramboll and SGS Belgium in the Brussels market.</w:t>
      </w:r>
    </w:p>
    <w:bookmarkEnd w:id="27"/>
    <w:bookmarkStart w:id="28" w:name="Xda42e5af2b0cdf4e780c24f2b0101874b3df571"/>
    <w:p>
      <w:pPr>
        <w:pStyle w:val="Heading2"/>
      </w:pPr>
      <w:r>
        <w:t xml:space="preserve">Conclusion: The Geologist Advantage in Belgium Brussels</w:t>
      </w:r>
    </w:p>
    <w:p>
      <w:pPr>
        <w:pStyle w:val="FirstParagraph"/>
      </w:pPr>
      <w:r>
        <w:t xml:space="preserve">This Marketing Plan establishes a clear pathway for our firm to become synonymous with geological excellence in Belgium's capital city. By embedding the Geologist as an essential partner rather than a service provider, we address the urgent needs of Brussels' infrastructure evolution while navigating the unique regulatory and geological realities of this European epicenter. The success of this plan hinges on deep local knowledge – from understanding the stratigraphy beneath Brussels Central Station to anticipating changes in Belgian soil protection laws. In a market where one geologist's misdiagnosis can delay metro extensions by years, our strategic focus delivers not just services, but tangible risk mitigation for Belgium Brussels' future. This is not merely a Marketing Plan; it is the foundation for becoming the undisputed geological authority in Belgium's most critical urban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Belgium Brussels</dc:title>
  <dc:creator/>
  <dc:language>en</dc:language>
  <cp:keywords/>
  <dcterms:created xsi:type="dcterms:W3CDTF">2026-07-23T12:08:50Z</dcterms:created>
  <dcterms:modified xsi:type="dcterms:W3CDTF">2026-07-23T12:08:50Z</dcterms:modified>
</cp:coreProperties>
</file>

<file path=docProps/custom.xml><?xml version="1.0" encoding="utf-8"?>
<Properties xmlns="http://schemas.openxmlformats.org/officeDocument/2006/custom-properties" xmlns:vt="http://schemas.openxmlformats.org/officeDocument/2006/docPropsVTypes"/>
</file>